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AEBB5" w14:textId="35DD9D82" w:rsidR="00EA55C8" w:rsidRDefault="00EE6A48" w:rsidP="006906ED">
      <w:pPr>
        <w:pStyle w:val="Titre"/>
        <w:jc w:val="both"/>
      </w:pPr>
      <w:r>
        <w:t xml:space="preserve">Clausier - </w:t>
      </w:r>
      <w:r w:rsidR="00A619AF">
        <w:t>Gestion des tiers</w:t>
      </w:r>
    </w:p>
    <w:p w14:paraId="57882BFB" w14:textId="1E0C33C6" w:rsidR="00A619AF" w:rsidRDefault="00A619AF" w:rsidP="006906ED">
      <w:pPr>
        <w:jc w:val="both"/>
      </w:pPr>
    </w:p>
    <w:p w14:paraId="552AE282" w14:textId="273A382D" w:rsidR="00A619AF" w:rsidRDefault="00ED178D" w:rsidP="006906ED">
      <w:pPr>
        <w:pStyle w:val="Sous-titre"/>
        <w:jc w:val="both"/>
      </w:pPr>
      <w:bookmarkStart w:id="0" w:name="_Toc215558680"/>
      <w:r>
        <w:t>Contexte</w:t>
      </w:r>
      <w:bookmarkEnd w:id="0"/>
    </w:p>
    <w:p w14:paraId="0A280257" w14:textId="77777777" w:rsidR="003C331C" w:rsidRDefault="003C331C" w:rsidP="006906ED">
      <w:pPr>
        <w:jc w:val="both"/>
      </w:pPr>
    </w:p>
    <w:p w14:paraId="7E74A1F8" w14:textId="73507788" w:rsidR="00A619AF" w:rsidRDefault="008C2242" w:rsidP="006906ED">
      <w:pPr>
        <w:jc w:val="both"/>
      </w:pPr>
      <w:r w:rsidRPr="008C2242">
        <w:t>L’objectif d</w:t>
      </w:r>
      <w:r w:rsidR="003B393C">
        <w:t>e ce</w:t>
      </w:r>
      <w:r w:rsidRPr="008C2242">
        <w:t xml:space="preserve"> clausier de gestion des tiers est de formaliser les droits et obligations réciproques entre </w:t>
      </w:r>
      <w:r w:rsidR="00ED178D">
        <w:t>les établissements du GHT Centre Manche</w:t>
      </w:r>
      <w:r w:rsidRPr="008C2242">
        <w:t xml:space="preserve"> et les tiers intervenants sur le Système d’Information (SI) ou ayant accès à ses ressources, pour maîtriser les risques de sécurité, juridiques et réglementaires liés à ces relation</w:t>
      </w:r>
      <w:r>
        <w:t>s.</w:t>
      </w:r>
    </w:p>
    <w:p w14:paraId="36947950" w14:textId="77777777" w:rsidR="006906ED" w:rsidRDefault="006906ED" w:rsidP="006906ED">
      <w:pPr>
        <w:jc w:val="both"/>
      </w:pPr>
    </w:p>
    <w:p w14:paraId="16E752D3" w14:textId="77777777" w:rsidR="00ED178D" w:rsidRPr="0086711C" w:rsidRDefault="00ED178D" w:rsidP="006906ED">
      <w:pPr>
        <w:jc w:val="both"/>
        <w:rPr>
          <w:u w:val="single"/>
        </w:rPr>
      </w:pPr>
      <w:r w:rsidRPr="0086711C">
        <w:rPr>
          <w:u w:val="single"/>
        </w:rPr>
        <w:t>Objectifs cibles :</w:t>
      </w:r>
    </w:p>
    <w:p w14:paraId="436121BF" w14:textId="1153EE19" w:rsidR="00ED178D" w:rsidRDefault="00ED178D" w:rsidP="006906ED">
      <w:pPr>
        <w:pStyle w:val="Paragraphedeliste"/>
        <w:numPr>
          <w:ilvl w:val="0"/>
          <w:numId w:val="2"/>
        </w:numPr>
        <w:jc w:val="both"/>
      </w:pPr>
      <w:r>
        <w:t>Garantir le respect des exigences de sécurité, confidentialité et conformité (</w:t>
      </w:r>
      <w:r w:rsidR="0086711C">
        <w:t>cadre</w:t>
      </w:r>
      <w:r>
        <w:t xml:space="preserve"> RGPD)</w:t>
      </w:r>
    </w:p>
    <w:p w14:paraId="005885F7" w14:textId="77777777" w:rsidR="00ED178D" w:rsidRDefault="00ED178D" w:rsidP="006906ED">
      <w:pPr>
        <w:pStyle w:val="Paragraphedeliste"/>
        <w:numPr>
          <w:ilvl w:val="0"/>
          <w:numId w:val="2"/>
        </w:numPr>
        <w:jc w:val="both"/>
      </w:pPr>
      <w:r>
        <w:t>Définir les responsabilités, devoirs, obligations et droits de chaque partie</w:t>
      </w:r>
    </w:p>
    <w:p w14:paraId="5F180595" w14:textId="77777777" w:rsidR="00ED178D" w:rsidRDefault="00ED178D" w:rsidP="006906ED">
      <w:pPr>
        <w:pStyle w:val="Paragraphedeliste"/>
        <w:numPr>
          <w:ilvl w:val="0"/>
          <w:numId w:val="2"/>
        </w:numPr>
        <w:jc w:val="both"/>
      </w:pPr>
      <w:r>
        <w:t>Encadrer la traçabilité et l’auditabilité des actions et accès des tiers</w:t>
      </w:r>
    </w:p>
    <w:p w14:paraId="379B0F74" w14:textId="77777777" w:rsidR="00ED178D" w:rsidRDefault="00ED178D" w:rsidP="006906ED">
      <w:pPr>
        <w:pStyle w:val="Paragraphedeliste"/>
        <w:numPr>
          <w:ilvl w:val="0"/>
          <w:numId w:val="2"/>
        </w:numPr>
        <w:jc w:val="both"/>
      </w:pPr>
      <w:r>
        <w:t>Faciliter la gestion des incidents, la continuité d’activité et la réversibilité contractuelle</w:t>
      </w:r>
    </w:p>
    <w:p w14:paraId="1ACCBD71" w14:textId="77777777" w:rsidR="008C2242" w:rsidRPr="0086711C" w:rsidRDefault="008C2242" w:rsidP="006906ED">
      <w:pPr>
        <w:jc w:val="both"/>
        <w:rPr>
          <w:u w:val="single"/>
        </w:rPr>
      </w:pPr>
      <w:r w:rsidRPr="0086711C">
        <w:rPr>
          <w:u w:val="single"/>
        </w:rPr>
        <w:t>Catégories de tiers concernés</w:t>
      </w:r>
    </w:p>
    <w:p w14:paraId="10514AAF" w14:textId="044DC5D7" w:rsidR="008C2242" w:rsidRDefault="008C2242" w:rsidP="006906ED">
      <w:pPr>
        <w:pStyle w:val="Paragraphedeliste"/>
        <w:numPr>
          <w:ilvl w:val="0"/>
          <w:numId w:val="2"/>
        </w:numPr>
        <w:jc w:val="both"/>
      </w:pPr>
      <w:r>
        <w:t>Prestataires informatiques (infogérance, éditeurs de logiciels, support technique)</w:t>
      </w:r>
    </w:p>
    <w:p w14:paraId="4993AEDC" w14:textId="2649D55A" w:rsidR="008C2242" w:rsidRDefault="008C2242" w:rsidP="006906ED">
      <w:pPr>
        <w:pStyle w:val="Paragraphedeliste"/>
        <w:numPr>
          <w:ilvl w:val="0"/>
          <w:numId w:val="2"/>
        </w:numPr>
        <w:jc w:val="both"/>
      </w:pPr>
      <w:r>
        <w:t>Sous-traitants (maintenance, externalisation de services)</w:t>
      </w:r>
    </w:p>
    <w:p w14:paraId="65A91C3C" w14:textId="0C9FE7B2" w:rsidR="008C2242" w:rsidRDefault="008C2242" w:rsidP="006906ED">
      <w:pPr>
        <w:pStyle w:val="Paragraphedeliste"/>
        <w:numPr>
          <w:ilvl w:val="0"/>
          <w:numId w:val="2"/>
        </w:numPr>
        <w:jc w:val="both"/>
      </w:pPr>
      <w:r>
        <w:t>Intervenants techniques externes (dépannage matériel/logiciel, auditeurs de sécurité)</w:t>
      </w:r>
    </w:p>
    <w:p w14:paraId="42BE6FDD" w14:textId="2A98C1F8" w:rsidR="008C2242" w:rsidRDefault="008C2242" w:rsidP="006906ED">
      <w:pPr>
        <w:pStyle w:val="Paragraphedeliste"/>
        <w:numPr>
          <w:ilvl w:val="0"/>
          <w:numId w:val="2"/>
        </w:numPr>
        <w:jc w:val="both"/>
      </w:pPr>
      <w:r>
        <w:t>Consultants, formateurs, temporaires</w:t>
      </w:r>
    </w:p>
    <w:p w14:paraId="2062C166" w14:textId="3BAADCD0" w:rsidR="008C2242" w:rsidRDefault="008C2242" w:rsidP="006906ED">
      <w:pPr>
        <w:pStyle w:val="Paragraphedeliste"/>
        <w:numPr>
          <w:ilvl w:val="0"/>
          <w:numId w:val="2"/>
        </w:numPr>
        <w:jc w:val="both"/>
      </w:pPr>
      <w:r>
        <w:t>Partenaires, fournisseurs, hébergeurs</w:t>
      </w:r>
    </w:p>
    <w:p w14:paraId="2411B6A9" w14:textId="0CFA5D10" w:rsidR="008C2242" w:rsidRDefault="008C2242" w:rsidP="006906ED">
      <w:pPr>
        <w:pStyle w:val="Paragraphedeliste"/>
        <w:numPr>
          <w:ilvl w:val="0"/>
          <w:numId w:val="2"/>
        </w:numPr>
        <w:jc w:val="both"/>
      </w:pPr>
      <w:r>
        <w:t>Toute personne extérieure accédant physiquement ou logiquement au SI</w:t>
      </w:r>
    </w:p>
    <w:p w14:paraId="7BD0D639" w14:textId="2C414A77" w:rsidR="00EE6A48" w:rsidRDefault="00EE6A48" w:rsidP="006906ED">
      <w:pPr>
        <w:jc w:val="both"/>
      </w:pPr>
    </w:p>
    <w:sdt>
      <w:sdtPr>
        <w:rPr>
          <w:rFonts w:eastAsiaTheme="minorHAnsi" w:cstheme="minorBidi"/>
          <w:color w:val="auto"/>
          <w:sz w:val="22"/>
          <w:szCs w:val="22"/>
          <w:lang w:eastAsia="en-US"/>
        </w:rPr>
        <w:id w:val="-1061016490"/>
        <w:docPartObj>
          <w:docPartGallery w:val="Table of Contents"/>
          <w:docPartUnique/>
        </w:docPartObj>
      </w:sdtPr>
      <w:sdtEndPr>
        <w:rPr>
          <w:b/>
          <w:bCs/>
        </w:rPr>
      </w:sdtEndPr>
      <w:sdtContent>
        <w:p w14:paraId="3C8AF2AE" w14:textId="037DED22" w:rsidR="006906ED" w:rsidRPr="006906ED" w:rsidRDefault="006906ED" w:rsidP="006906ED">
          <w:pPr>
            <w:pStyle w:val="En-ttedetabledesmatires"/>
            <w:jc w:val="both"/>
            <w:rPr>
              <w:b/>
              <w:bCs/>
              <w:u w:val="single"/>
            </w:rPr>
          </w:pPr>
          <w:r w:rsidRPr="006906ED">
            <w:rPr>
              <w:b/>
              <w:bCs/>
              <w:u w:val="single"/>
            </w:rPr>
            <w:t>Parties :</w:t>
          </w:r>
        </w:p>
        <w:p w14:paraId="10FEE86D" w14:textId="77777777" w:rsidR="006906ED" w:rsidRPr="006906ED" w:rsidRDefault="006906ED" w:rsidP="006906ED">
          <w:pPr>
            <w:jc w:val="both"/>
            <w:rPr>
              <w:lang w:eastAsia="fr-FR"/>
            </w:rPr>
          </w:pPr>
        </w:p>
        <w:p w14:paraId="71165292" w14:textId="30B0BAD2" w:rsidR="003B393C" w:rsidRDefault="006906ED">
          <w:pPr>
            <w:pStyle w:val="TM1"/>
            <w:tabs>
              <w:tab w:val="right" w:leader="dot" w:pos="9062"/>
            </w:tabs>
            <w:rPr>
              <w:rFonts w:asciiTheme="minorHAnsi" w:eastAsiaTheme="minorEastAsia" w:hAnsiTheme="minorHAnsi"/>
              <w:noProof/>
              <w:lang w:eastAsia="fr-FR"/>
            </w:rPr>
          </w:pPr>
          <w:r>
            <w:fldChar w:fldCharType="begin"/>
          </w:r>
          <w:r>
            <w:instrText xml:space="preserve"> TOC \o "1-1" \h \z \u </w:instrText>
          </w:r>
          <w:r>
            <w:fldChar w:fldCharType="separate"/>
          </w:r>
          <w:hyperlink w:anchor="_Toc215558680" w:history="1">
            <w:r w:rsidR="003B393C" w:rsidRPr="00201079">
              <w:rPr>
                <w:rStyle w:val="Lienhypertexte"/>
                <w:noProof/>
              </w:rPr>
              <w:t>Contexte</w:t>
            </w:r>
            <w:r w:rsidR="003B393C">
              <w:rPr>
                <w:noProof/>
                <w:webHidden/>
              </w:rPr>
              <w:tab/>
            </w:r>
            <w:r w:rsidR="003B393C">
              <w:rPr>
                <w:noProof/>
                <w:webHidden/>
              </w:rPr>
              <w:fldChar w:fldCharType="begin"/>
            </w:r>
            <w:r w:rsidR="003B393C">
              <w:rPr>
                <w:noProof/>
                <w:webHidden/>
              </w:rPr>
              <w:instrText xml:space="preserve"> PAGEREF _Toc215558680 \h </w:instrText>
            </w:r>
            <w:r w:rsidR="003B393C">
              <w:rPr>
                <w:noProof/>
                <w:webHidden/>
              </w:rPr>
            </w:r>
            <w:r w:rsidR="003B393C">
              <w:rPr>
                <w:noProof/>
                <w:webHidden/>
              </w:rPr>
              <w:fldChar w:fldCharType="separate"/>
            </w:r>
            <w:r w:rsidR="003B393C">
              <w:rPr>
                <w:noProof/>
                <w:webHidden/>
              </w:rPr>
              <w:t>1</w:t>
            </w:r>
            <w:r w:rsidR="003B393C">
              <w:rPr>
                <w:noProof/>
                <w:webHidden/>
              </w:rPr>
              <w:fldChar w:fldCharType="end"/>
            </w:r>
          </w:hyperlink>
        </w:p>
        <w:p w14:paraId="006A961E" w14:textId="1A0C05BF" w:rsidR="003B393C" w:rsidRDefault="008C6F13">
          <w:pPr>
            <w:pStyle w:val="TM1"/>
            <w:tabs>
              <w:tab w:val="left" w:pos="440"/>
              <w:tab w:val="right" w:leader="dot" w:pos="9062"/>
            </w:tabs>
            <w:rPr>
              <w:rFonts w:asciiTheme="minorHAnsi" w:eastAsiaTheme="minorEastAsia" w:hAnsiTheme="minorHAnsi"/>
              <w:noProof/>
              <w:lang w:eastAsia="fr-FR"/>
            </w:rPr>
          </w:pPr>
          <w:hyperlink w:anchor="_Toc215558681" w:history="1">
            <w:r w:rsidR="003B393C" w:rsidRPr="00201079">
              <w:rPr>
                <w:rStyle w:val="Lienhypertexte"/>
                <w:noProof/>
              </w:rPr>
              <w:t>1</w:t>
            </w:r>
            <w:r w:rsidR="003B393C">
              <w:rPr>
                <w:rFonts w:asciiTheme="minorHAnsi" w:eastAsiaTheme="minorEastAsia" w:hAnsiTheme="minorHAnsi"/>
                <w:noProof/>
                <w:lang w:eastAsia="fr-FR"/>
              </w:rPr>
              <w:tab/>
            </w:r>
            <w:r w:rsidR="003B393C" w:rsidRPr="00201079">
              <w:rPr>
                <w:rStyle w:val="Lienhypertexte"/>
                <w:noProof/>
              </w:rPr>
              <w:t xml:space="preserve">SECTION I - </w:t>
            </w:r>
            <w:r w:rsidR="003B393C" w:rsidRPr="00201079">
              <w:rPr>
                <w:rStyle w:val="Lienhypertexte"/>
                <w:caps/>
                <w:noProof/>
              </w:rPr>
              <w:t>Clauses RGPD</w:t>
            </w:r>
            <w:r w:rsidR="003B393C">
              <w:rPr>
                <w:noProof/>
                <w:webHidden/>
              </w:rPr>
              <w:tab/>
            </w:r>
            <w:r w:rsidR="003B393C">
              <w:rPr>
                <w:noProof/>
                <w:webHidden/>
              </w:rPr>
              <w:fldChar w:fldCharType="begin"/>
            </w:r>
            <w:r w:rsidR="003B393C">
              <w:rPr>
                <w:noProof/>
                <w:webHidden/>
              </w:rPr>
              <w:instrText xml:space="preserve"> PAGEREF _Toc215558681 \h </w:instrText>
            </w:r>
            <w:r w:rsidR="003B393C">
              <w:rPr>
                <w:noProof/>
                <w:webHidden/>
              </w:rPr>
            </w:r>
            <w:r w:rsidR="003B393C">
              <w:rPr>
                <w:noProof/>
                <w:webHidden/>
              </w:rPr>
              <w:fldChar w:fldCharType="separate"/>
            </w:r>
            <w:r w:rsidR="003B393C">
              <w:rPr>
                <w:noProof/>
                <w:webHidden/>
              </w:rPr>
              <w:t>2</w:t>
            </w:r>
            <w:r w:rsidR="003B393C">
              <w:rPr>
                <w:noProof/>
                <w:webHidden/>
              </w:rPr>
              <w:fldChar w:fldCharType="end"/>
            </w:r>
          </w:hyperlink>
        </w:p>
        <w:p w14:paraId="140D9FBE" w14:textId="22AF7CE4" w:rsidR="003B393C" w:rsidRDefault="008C6F13">
          <w:pPr>
            <w:pStyle w:val="TM1"/>
            <w:tabs>
              <w:tab w:val="left" w:pos="440"/>
              <w:tab w:val="right" w:leader="dot" w:pos="9062"/>
            </w:tabs>
            <w:rPr>
              <w:rFonts w:asciiTheme="minorHAnsi" w:eastAsiaTheme="minorEastAsia" w:hAnsiTheme="minorHAnsi"/>
              <w:noProof/>
              <w:lang w:eastAsia="fr-FR"/>
            </w:rPr>
          </w:pPr>
          <w:hyperlink w:anchor="_Toc215558682" w:history="1">
            <w:r w:rsidR="003B393C" w:rsidRPr="00201079">
              <w:rPr>
                <w:rStyle w:val="Lienhypertexte"/>
                <w:noProof/>
              </w:rPr>
              <w:t>2</w:t>
            </w:r>
            <w:r w:rsidR="003B393C">
              <w:rPr>
                <w:rFonts w:asciiTheme="minorHAnsi" w:eastAsiaTheme="minorEastAsia" w:hAnsiTheme="minorHAnsi"/>
                <w:noProof/>
                <w:lang w:eastAsia="fr-FR"/>
              </w:rPr>
              <w:tab/>
            </w:r>
            <w:r w:rsidR="003B393C" w:rsidRPr="00201079">
              <w:rPr>
                <w:rStyle w:val="Lienhypertexte"/>
                <w:noProof/>
              </w:rPr>
              <w:t>SECTION II – ACCES AU SYSTEME D’INFORMATION</w:t>
            </w:r>
            <w:r w:rsidR="003B393C">
              <w:rPr>
                <w:noProof/>
                <w:webHidden/>
              </w:rPr>
              <w:tab/>
            </w:r>
            <w:r w:rsidR="003B393C">
              <w:rPr>
                <w:noProof/>
                <w:webHidden/>
              </w:rPr>
              <w:fldChar w:fldCharType="begin"/>
            </w:r>
            <w:r w:rsidR="003B393C">
              <w:rPr>
                <w:noProof/>
                <w:webHidden/>
              </w:rPr>
              <w:instrText xml:space="preserve"> PAGEREF _Toc215558682 \h </w:instrText>
            </w:r>
            <w:r w:rsidR="003B393C">
              <w:rPr>
                <w:noProof/>
                <w:webHidden/>
              </w:rPr>
            </w:r>
            <w:r w:rsidR="003B393C">
              <w:rPr>
                <w:noProof/>
                <w:webHidden/>
              </w:rPr>
              <w:fldChar w:fldCharType="separate"/>
            </w:r>
            <w:r w:rsidR="003B393C">
              <w:rPr>
                <w:noProof/>
                <w:webHidden/>
              </w:rPr>
              <w:t>8</w:t>
            </w:r>
            <w:r w:rsidR="003B393C">
              <w:rPr>
                <w:noProof/>
                <w:webHidden/>
              </w:rPr>
              <w:fldChar w:fldCharType="end"/>
            </w:r>
          </w:hyperlink>
        </w:p>
        <w:p w14:paraId="69B60142" w14:textId="5144C209" w:rsidR="003B393C" w:rsidRDefault="008C6F13">
          <w:pPr>
            <w:pStyle w:val="TM1"/>
            <w:tabs>
              <w:tab w:val="left" w:pos="440"/>
              <w:tab w:val="right" w:leader="dot" w:pos="9062"/>
            </w:tabs>
            <w:rPr>
              <w:rFonts w:asciiTheme="minorHAnsi" w:eastAsiaTheme="minorEastAsia" w:hAnsiTheme="minorHAnsi"/>
              <w:noProof/>
              <w:lang w:eastAsia="fr-FR"/>
            </w:rPr>
          </w:pPr>
          <w:hyperlink w:anchor="_Toc215558683" w:history="1">
            <w:r w:rsidR="003B393C" w:rsidRPr="00201079">
              <w:rPr>
                <w:rStyle w:val="Lienhypertexte"/>
                <w:noProof/>
              </w:rPr>
              <w:t>3</w:t>
            </w:r>
            <w:r w:rsidR="003B393C">
              <w:rPr>
                <w:rFonts w:asciiTheme="minorHAnsi" w:eastAsiaTheme="minorEastAsia" w:hAnsiTheme="minorHAnsi"/>
                <w:noProof/>
                <w:lang w:eastAsia="fr-FR"/>
              </w:rPr>
              <w:tab/>
            </w:r>
            <w:r w:rsidR="003B393C" w:rsidRPr="00201079">
              <w:rPr>
                <w:rStyle w:val="Lienhypertexte"/>
                <w:noProof/>
              </w:rPr>
              <w:t>SECTION III - DISPOSITIONS FINALES</w:t>
            </w:r>
            <w:r w:rsidR="003B393C">
              <w:rPr>
                <w:noProof/>
                <w:webHidden/>
              </w:rPr>
              <w:tab/>
            </w:r>
            <w:r w:rsidR="003B393C">
              <w:rPr>
                <w:noProof/>
                <w:webHidden/>
              </w:rPr>
              <w:fldChar w:fldCharType="begin"/>
            </w:r>
            <w:r w:rsidR="003B393C">
              <w:rPr>
                <w:noProof/>
                <w:webHidden/>
              </w:rPr>
              <w:instrText xml:space="preserve"> PAGEREF _Toc215558683 \h </w:instrText>
            </w:r>
            <w:r w:rsidR="003B393C">
              <w:rPr>
                <w:noProof/>
                <w:webHidden/>
              </w:rPr>
            </w:r>
            <w:r w:rsidR="003B393C">
              <w:rPr>
                <w:noProof/>
                <w:webHidden/>
              </w:rPr>
              <w:fldChar w:fldCharType="separate"/>
            </w:r>
            <w:r w:rsidR="003B393C">
              <w:rPr>
                <w:noProof/>
                <w:webHidden/>
              </w:rPr>
              <w:t>12</w:t>
            </w:r>
            <w:r w:rsidR="003B393C">
              <w:rPr>
                <w:noProof/>
                <w:webHidden/>
              </w:rPr>
              <w:fldChar w:fldCharType="end"/>
            </w:r>
          </w:hyperlink>
        </w:p>
        <w:p w14:paraId="065B2007" w14:textId="76BADF51" w:rsidR="003B393C" w:rsidRDefault="008C6F13">
          <w:pPr>
            <w:pStyle w:val="TM1"/>
            <w:tabs>
              <w:tab w:val="left" w:pos="440"/>
              <w:tab w:val="right" w:leader="dot" w:pos="9062"/>
            </w:tabs>
            <w:rPr>
              <w:rFonts w:asciiTheme="minorHAnsi" w:eastAsiaTheme="minorEastAsia" w:hAnsiTheme="minorHAnsi"/>
              <w:noProof/>
              <w:lang w:eastAsia="fr-FR"/>
            </w:rPr>
          </w:pPr>
          <w:hyperlink w:anchor="_Toc215558684" w:history="1">
            <w:r w:rsidR="003B393C" w:rsidRPr="00201079">
              <w:rPr>
                <w:rStyle w:val="Lienhypertexte"/>
                <w:noProof/>
              </w:rPr>
              <w:t>4</w:t>
            </w:r>
            <w:r w:rsidR="003B393C">
              <w:rPr>
                <w:rFonts w:asciiTheme="minorHAnsi" w:eastAsiaTheme="minorEastAsia" w:hAnsiTheme="minorHAnsi"/>
                <w:noProof/>
                <w:lang w:eastAsia="fr-FR"/>
              </w:rPr>
              <w:tab/>
            </w:r>
            <w:r w:rsidR="003B393C" w:rsidRPr="00201079">
              <w:rPr>
                <w:rStyle w:val="Lienhypertexte"/>
                <w:noProof/>
              </w:rPr>
              <w:t>ANNEXE I - Liste des parties</w:t>
            </w:r>
            <w:r w:rsidR="003B393C">
              <w:rPr>
                <w:noProof/>
                <w:webHidden/>
              </w:rPr>
              <w:tab/>
            </w:r>
            <w:r w:rsidR="003B393C">
              <w:rPr>
                <w:noProof/>
                <w:webHidden/>
              </w:rPr>
              <w:fldChar w:fldCharType="begin"/>
            </w:r>
            <w:r w:rsidR="003B393C">
              <w:rPr>
                <w:noProof/>
                <w:webHidden/>
              </w:rPr>
              <w:instrText xml:space="preserve"> PAGEREF _Toc215558684 \h </w:instrText>
            </w:r>
            <w:r w:rsidR="003B393C">
              <w:rPr>
                <w:noProof/>
                <w:webHidden/>
              </w:rPr>
            </w:r>
            <w:r w:rsidR="003B393C">
              <w:rPr>
                <w:noProof/>
                <w:webHidden/>
              </w:rPr>
              <w:fldChar w:fldCharType="separate"/>
            </w:r>
            <w:r w:rsidR="003B393C">
              <w:rPr>
                <w:noProof/>
                <w:webHidden/>
              </w:rPr>
              <w:t>13</w:t>
            </w:r>
            <w:r w:rsidR="003B393C">
              <w:rPr>
                <w:noProof/>
                <w:webHidden/>
              </w:rPr>
              <w:fldChar w:fldCharType="end"/>
            </w:r>
          </w:hyperlink>
        </w:p>
        <w:p w14:paraId="70E85CA5" w14:textId="1C6C855D" w:rsidR="003B393C" w:rsidRDefault="008C6F13">
          <w:pPr>
            <w:pStyle w:val="TM1"/>
            <w:tabs>
              <w:tab w:val="left" w:pos="440"/>
              <w:tab w:val="right" w:leader="dot" w:pos="9062"/>
            </w:tabs>
            <w:rPr>
              <w:rFonts w:asciiTheme="minorHAnsi" w:eastAsiaTheme="minorEastAsia" w:hAnsiTheme="minorHAnsi"/>
              <w:noProof/>
              <w:lang w:eastAsia="fr-FR"/>
            </w:rPr>
          </w:pPr>
          <w:hyperlink w:anchor="_Toc215558685" w:history="1">
            <w:r w:rsidR="003B393C" w:rsidRPr="00201079">
              <w:rPr>
                <w:rStyle w:val="Lienhypertexte"/>
                <w:noProof/>
              </w:rPr>
              <w:t>5</w:t>
            </w:r>
            <w:r w:rsidR="003B393C">
              <w:rPr>
                <w:rFonts w:asciiTheme="minorHAnsi" w:eastAsiaTheme="minorEastAsia" w:hAnsiTheme="minorHAnsi"/>
                <w:noProof/>
                <w:lang w:eastAsia="fr-FR"/>
              </w:rPr>
              <w:tab/>
            </w:r>
            <w:r w:rsidR="003B393C" w:rsidRPr="00201079">
              <w:rPr>
                <w:rStyle w:val="Lienhypertexte"/>
                <w:noProof/>
              </w:rPr>
              <w:t>ANNEXE II - Description du traitement</w:t>
            </w:r>
            <w:r w:rsidR="003B393C">
              <w:rPr>
                <w:noProof/>
                <w:webHidden/>
              </w:rPr>
              <w:tab/>
            </w:r>
            <w:r w:rsidR="003B393C">
              <w:rPr>
                <w:noProof/>
                <w:webHidden/>
              </w:rPr>
              <w:fldChar w:fldCharType="begin"/>
            </w:r>
            <w:r w:rsidR="003B393C">
              <w:rPr>
                <w:noProof/>
                <w:webHidden/>
              </w:rPr>
              <w:instrText xml:space="preserve"> PAGEREF _Toc215558685 \h </w:instrText>
            </w:r>
            <w:r w:rsidR="003B393C">
              <w:rPr>
                <w:noProof/>
                <w:webHidden/>
              </w:rPr>
            </w:r>
            <w:r w:rsidR="003B393C">
              <w:rPr>
                <w:noProof/>
                <w:webHidden/>
              </w:rPr>
              <w:fldChar w:fldCharType="separate"/>
            </w:r>
            <w:r w:rsidR="003B393C">
              <w:rPr>
                <w:noProof/>
                <w:webHidden/>
              </w:rPr>
              <w:t>14</w:t>
            </w:r>
            <w:r w:rsidR="003B393C">
              <w:rPr>
                <w:noProof/>
                <w:webHidden/>
              </w:rPr>
              <w:fldChar w:fldCharType="end"/>
            </w:r>
          </w:hyperlink>
        </w:p>
        <w:p w14:paraId="1D37174F" w14:textId="633C95F8" w:rsidR="003B393C" w:rsidRDefault="008C6F13">
          <w:pPr>
            <w:pStyle w:val="TM1"/>
            <w:tabs>
              <w:tab w:val="left" w:pos="440"/>
              <w:tab w:val="right" w:leader="dot" w:pos="9062"/>
            </w:tabs>
            <w:rPr>
              <w:rFonts w:asciiTheme="minorHAnsi" w:eastAsiaTheme="minorEastAsia" w:hAnsiTheme="minorHAnsi"/>
              <w:noProof/>
              <w:lang w:eastAsia="fr-FR"/>
            </w:rPr>
          </w:pPr>
          <w:hyperlink w:anchor="_Toc215558686" w:history="1">
            <w:r w:rsidR="003B393C" w:rsidRPr="00201079">
              <w:rPr>
                <w:rStyle w:val="Lienhypertexte"/>
                <w:noProof/>
              </w:rPr>
              <w:t>6</w:t>
            </w:r>
            <w:r w:rsidR="003B393C">
              <w:rPr>
                <w:rFonts w:asciiTheme="minorHAnsi" w:eastAsiaTheme="minorEastAsia" w:hAnsiTheme="minorHAnsi"/>
                <w:noProof/>
                <w:lang w:eastAsia="fr-FR"/>
              </w:rPr>
              <w:tab/>
            </w:r>
            <w:r w:rsidR="003B393C" w:rsidRPr="00201079">
              <w:rPr>
                <w:rStyle w:val="Lienhypertexte"/>
                <w:noProof/>
              </w:rPr>
              <w:t>ANNEXE III - Mesures techniques et organisationnelles, visant à garantir la sécurité des données</w:t>
            </w:r>
            <w:r w:rsidR="003B393C">
              <w:rPr>
                <w:noProof/>
                <w:webHidden/>
              </w:rPr>
              <w:tab/>
            </w:r>
            <w:r w:rsidR="003B393C">
              <w:rPr>
                <w:noProof/>
                <w:webHidden/>
              </w:rPr>
              <w:fldChar w:fldCharType="begin"/>
            </w:r>
            <w:r w:rsidR="003B393C">
              <w:rPr>
                <w:noProof/>
                <w:webHidden/>
              </w:rPr>
              <w:instrText xml:space="preserve"> PAGEREF _Toc215558686 \h </w:instrText>
            </w:r>
            <w:r w:rsidR="003B393C">
              <w:rPr>
                <w:noProof/>
                <w:webHidden/>
              </w:rPr>
            </w:r>
            <w:r w:rsidR="003B393C">
              <w:rPr>
                <w:noProof/>
                <w:webHidden/>
              </w:rPr>
              <w:fldChar w:fldCharType="separate"/>
            </w:r>
            <w:r w:rsidR="003B393C">
              <w:rPr>
                <w:noProof/>
                <w:webHidden/>
              </w:rPr>
              <w:t>15</w:t>
            </w:r>
            <w:r w:rsidR="003B393C">
              <w:rPr>
                <w:noProof/>
                <w:webHidden/>
              </w:rPr>
              <w:fldChar w:fldCharType="end"/>
            </w:r>
          </w:hyperlink>
        </w:p>
        <w:p w14:paraId="658604CB" w14:textId="10A4CBB0" w:rsidR="003B393C" w:rsidRDefault="008C6F13">
          <w:pPr>
            <w:pStyle w:val="TM1"/>
            <w:tabs>
              <w:tab w:val="left" w:pos="440"/>
              <w:tab w:val="right" w:leader="dot" w:pos="9062"/>
            </w:tabs>
            <w:rPr>
              <w:rFonts w:asciiTheme="minorHAnsi" w:eastAsiaTheme="minorEastAsia" w:hAnsiTheme="minorHAnsi"/>
              <w:noProof/>
              <w:lang w:eastAsia="fr-FR"/>
            </w:rPr>
          </w:pPr>
          <w:hyperlink w:anchor="_Toc215558687" w:history="1">
            <w:r w:rsidR="003B393C" w:rsidRPr="00201079">
              <w:rPr>
                <w:rStyle w:val="Lienhypertexte"/>
                <w:noProof/>
              </w:rPr>
              <w:t>7</w:t>
            </w:r>
            <w:r w:rsidR="003B393C">
              <w:rPr>
                <w:rFonts w:asciiTheme="minorHAnsi" w:eastAsiaTheme="minorEastAsia" w:hAnsiTheme="minorHAnsi"/>
                <w:noProof/>
                <w:lang w:eastAsia="fr-FR"/>
              </w:rPr>
              <w:tab/>
            </w:r>
            <w:r w:rsidR="003B393C" w:rsidRPr="00201079">
              <w:rPr>
                <w:rStyle w:val="Lienhypertexte"/>
                <w:noProof/>
              </w:rPr>
              <w:t>ANNEXE IV - Liste de sous-traitants ultérieurs</w:t>
            </w:r>
            <w:r w:rsidR="003B393C">
              <w:rPr>
                <w:noProof/>
                <w:webHidden/>
              </w:rPr>
              <w:tab/>
            </w:r>
            <w:r w:rsidR="003B393C">
              <w:rPr>
                <w:noProof/>
                <w:webHidden/>
              </w:rPr>
              <w:fldChar w:fldCharType="begin"/>
            </w:r>
            <w:r w:rsidR="003B393C">
              <w:rPr>
                <w:noProof/>
                <w:webHidden/>
              </w:rPr>
              <w:instrText xml:space="preserve"> PAGEREF _Toc215558687 \h </w:instrText>
            </w:r>
            <w:r w:rsidR="003B393C">
              <w:rPr>
                <w:noProof/>
                <w:webHidden/>
              </w:rPr>
            </w:r>
            <w:r w:rsidR="003B393C">
              <w:rPr>
                <w:noProof/>
                <w:webHidden/>
              </w:rPr>
              <w:fldChar w:fldCharType="separate"/>
            </w:r>
            <w:r w:rsidR="003B393C">
              <w:rPr>
                <w:noProof/>
                <w:webHidden/>
              </w:rPr>
              <w:t>16</w:t>
            </w:r>
            <w:r w:rsidR="003B393C">
              <w:rPr>
                <w:noProof/>
                <w:webHidden/>
              </w:rPr>
              <w:fldChar w:fldCharType="end"/>
            </w:r>
          </w:hyperlink>
        </w:p>
        <w:p w14:paraId="398CC07F" w14:textId="6172CA71" w:rsidR="006906ED" w:rsidRDefault="006906ED" w:rsidP="006906ED">
          <w:pPr>
            <w:jc w:val="both"/>
          </w:pPr>
          <w:r>
            <w:fldChar w:fldCharType="end"/>
          </w:r>
        </w:p>
      </w:sdtContent>
    </w:sdt>
    <w:p w14:paraId="2EA4D287" w14:textId="77777777" w:rsidR="003C331C" w:rsidRDefault="003C331C" w:rsidP="006906ED">
      <w:pPr>
        <w:jc w:val="both"/>
      </w:pPr>
    </w:p>
    <w:p w14:paraId="7C022B3B" w14:textId="77777777" w:rsidR="003C331C" w:rsidRDefault="003C331C" w:rsidP="006906ED">
      <w:pPr>
        <w:jc w:val="both"/>
        <w:rPr>
          <w:rFonts w:cs="Arial"/>
          <w:b/>
          <w:bCs/>
        </w:rPr>
      </w:pPr>
      <w:r>
        <w:rPr>
          <w:rFonts w:cs="Arial"/>
          <w:b/>
          <w:bCs/>
        </w:rPr>
        <w:br w:type="page"/>
      </w:r>
    </w:p>
    <w:p w14:paraId="0A7215D7" w14:textId="3222CC3E" w:rsidR="00EE6A48" w:rsidRDefault="003C331C" w:rsidP="006906ED">
      <w:pPr>
        <w:pStyle w:val="Titre1"/>
        <w:jc w:val="both"/>
      </w:pPr>
      <w:bookmarkStart w:id="1" w:name="_Toc215558681"/>
      <w:r w:rsidRPr="00D032D9">
        <w:lastRenderedPageBreak/>
        <w:t>SECTION I</w:t>
      </w:r>
      <w:r>
        <w:t xml:space="preserve"> - </w:t>
      </w:r>
      <w:r w:rsidRPr="00E14A3F">
        <w:rPr>
          <w:caps/>
        </w:rPr>
        <w:t>Clauses RGPD</w:t>
      </w:r>
      <w:bookmarkEnd w:id="1"/>
    </w:p>
    <w:p w14:paraId="1718860D" w14:textId="77777777" w:rsidR="003C331C" w:rsidRDefault="003C331C" w:rsidP="006906ED">
      <w:pPr>
        <w:jc w:val="both"/>
      </w:pPr>
    </w:p>
    <w:p w14:paraId="446746A8" w14:textId="3FF14F8B" w:rsidR="00E33D1B" w:rsidRPr="0086711C" w:rsidRDefault="00E33D1B" w:rsidP="006906ED">
      <w:pPr>
        <w:jc w:val="both"/>
      </w:pPr>
      <w:r>
        <w:t>Cette partie est optionnelle mais doit être précisée</w:t>
      </w:r>
      <w:r w:rsidR="006906ED">
        <w:t xml:space="preserve"> si </w:t>
      </w:r>
      <w:r w:rsidR="00C26B6E">
        <w:t xml:space="preserve">elle est </w:t>
      </w:r>
      <w:r w:rsidR="006906ED">
        <w:t>applicable</w:t>
      </w:r>
    </w:p>
    <w:p w14:paraId="490E7C83" w14:textId="78894577" w:rsidR="00E33D1B" w:rsidRPr="00371A94" w:rsidRDefault="008C6F13" w:rsidP="006906ED">
      <w:pPr>
        <w:jc w:val="both"/>
        <w:rPr>
          <w:b/>
          <w:bCs/>
          <w:color w:val="7030A0"/>
        </w:rPr>
      </w:pPr>
      <w:sdt>
        <w:sdtPr>
          <w:rPr>
            <w:b/>
            <w:bCs/>
            <w:color w:val="7030A0"/>
            <w:highlight w:val="lightGray"/>
          </w:rPr>
          <w:id w:val="-1313010822"/>
          <w14:checkbox>
            <w14:checked w14:val="0"/>
            <w14:checkedState w14:val="2612" w14:font="MS Gothic"/>
            <w14:uncheckedState w14:val="2610" w14:font="MS Gothic"/>
          </w14:checkbox>
        </w:sdtPr>
        <w:sdtEndPr/>
        <w:sdtContent>
          <w:r w:rsidR="006906ED">
            <w:rPr>
              <w:rFonts w:ascii="MS Gothic" w:eastAsia="MS Gothic" w:hAnsi="MS Gothic" w:hint="eastAsia"/>
              <w:b/>
              <w:bCs/>
              <w:color w:val="7030A0"/>
              <w:highlight w:val="lightGray"/>
            </w:rPr>
            <w:t>☐</w:t>
          </w:r>
        </w:sdtContent>
      </w:sdt>
      <w:r w:rsidR="00E33D1B" w:rsidRPr="00C26B6E">
        <w:rPr>
          <w:b/>
          <w:bCs/>
          <w:color w:val="7030A0"/>
        </w:rPr>
        <w:t xml:space="preserve">   </w:t>
      </w:r>
      <w:r w:rsidR="006906ED" w:rsidRPr="006906ED">
        <w:rPr>
          <w:b/>
          <w:bCs/>
          <w:color w:val="7030A0"/>
        </w:rPr>
        <w:t xml:space="preserve">Application des clauses RGPD </w:t>
      </w:r>
      <w:r w:rsidR="00E33D1B" w:rsidRPr="006906ED">
        <w:rPr>
          <w:b/>
          <w:bCs/>
          <w:color w:val="7030A0"/>
        </w:rPr>
        <w:t>dans le cadre de l’exécution des missions entre le GHT Centre Manche et le Tiers</w:t>
      </w:r>
      <w:r w:rsidR="00E33D1B" w:rsidRPr="00DE5906">
        <w:rPr>
          <w:b/>
          <w:bCs/>
          <w:color w:val="7030A0"/>
        </w:rPr>
        <w:t>.</w:t>
      </w:r>
    </w:p>
    <w:p w14:paraId="15869EC6" w14:textId="06273D80" w:rsidR="008C2242" w:rsidRDefault="008C2242" w:rsidP="006906ED">
      <w:pPr>
        <w:pStyle w:val="Titre2"/>
        <w:numPr>
          <w:ilvl w:val="0"/>
          <w:numId w:val="0"/>
        </w:numPr>
        <w:ind w:left="576"/>
        <w:jc w:val="both"/>
      </w:pPr>
    </w:p>
    <w:p w14:paraId="5C7429F4" w14:textId="5C603483" w:rsidR="003C331C" w:rsidRDefault="003C331C" w:rsidP="006906ED">
      <w:pPr>
        <w:pStyle w:val="Titre2"/>
      </w:pPr>
      <w:r w:rsidRPr="00E14A3F">
        <w:t>Objet et champ d’application</w:t>
      </w:r>
    </w:p>
    <w:p w14:paraId="0801565E" w14:textId="77777777" w:rsidR="00A6403C" w:rsidRPr="00A6403C" w:rsidRDefault="00A6403C" w:rsidP="00A6403C"/>
    <w:p w14:paraId="6F7A4E6E" w14:textId="77777777" w:rsidR="003C331C" w:rsidRPr="00D032D9" w:rsidRDefault="003C331C" w:rsidP="006906ED">
      <w:pPr>
        <w:jc w:val="both"/>
        <w:rPr>
          <w:rFonts w:cs="Arial"/>
        </w:rPr>
      </w:pPr>
      <w:r w:rsidRPr="00D032D9">
        <w:rPr>
          <w:rFonts w:cs="Arial"/>
        </w:rPr>
        <w:t>Les présentes clauses contractuelles types (ci-après les « clauses ») ont pour objet de garantir la conformité avec 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14:paraId="421FB52B" w14:textId="77777777" w:rsidR="003C331C" w:rsidRPr="00D032D9" w:rsidRDefault="003C331C" w:rsidP="006906ED">
      <w:pPr>
        <w:jc w:val="both"/>
        <w:rPr>
          <w:rFonts w:cs="Arial"/>
        </w:rPr>
      </w:pPr>
      <w:r w:rsidRPr="00D032D9">
        <w:rPr>
          <w:rFonts w:cs="Arial"/>
        </w:rPr>
        <w:t>Les responsables du traitement et les sous-traitants énumérés à l’annexe I ont accepté ces clauses afin de garantir le respect des dispositions de l’article 28, paragraphes 3 et 4, du règlement (UE) 2016/679Les présentes clauses s’appliquent au traitement des données à caractère personnel tel que décrit à l’annexe II.</w:t>
      </w:r>
    </w:p>
    <w:p w14:paraId="5575F8FA" w14:textId="77777777" w:rsidR="003C331C" w:rsidRPr="00D032D9" w:rsidRDefault="003C331C" w:rsidP="006906ED">
      <w:pPr>
        <w:jc w:val="both"/>
        <w:rPr>
          <w:rFonts w:cs="Arial"/>
        </w:rPr>
      </w:pPr>
      <w:r w:rsidRPr="00D032D9">
        <w:rPr>
          <w:rFonts w:cs="Arial"/>
        </w:rPr>
        <w:t>Les annexes I à IV font partie intégrante des clauses.</w:t>
      </w:r>
    </w:p>
    <w:p w14:paraId="29DD7E2A" w14:textId="77777777" w:rsidR="003C331C" w:rsidRPr="00D032D9" w:rsidRDefault="003C331C" w:rsidP="006906ED">
      <w:pPr>
        <w:jc w:val="both"/>
        <w:rPr>
          <w:rFonts w:cs="Arial"/>
        </w:rPr>
      </w:pPr>
    </w:p>
    <w:p w14:paraId="313DE7F3" w14:textId="71CB5BD4" w:rsidR="003C331C" w:rsidRDefault="003C331C" w:rsidP="006906ED">
      <w:pPr>
        <w:pStyle w:val="Titre2"/>
      </w:pPr>
      <w:r w:rsidRPr="00E14A3F">
        <w:t>Invariabilité des clauses</w:t>
      </w:r>
    </w:p>
    <w:p w14:paraId="313801F3" w14:textId="77777777" w:rsidR="00A6403C" w:rsidRPr="00A6403C" w:rsidRDefault="00A6403C" w:rsidP="00A6403C"/>
    <w:p w14:paraId="2EF83530" w14:textId="77777777" w:rsidR="003C331C" w:rsidRPr="00D032D9" w:rsidRDefault="003C331C" w:rsidP="006906ED">
      <w:pPr>
        <w:jc w:val="both"/>
        <w:rPr>
          <w:rFonts w:cs="Arial"/>
        </w:rPr>
      </w:pPr>
      <w:r w:rsidRPr="00D032D9">
        <w:rPr>
          <w:rFonts w:cs="Arial"/>
        </w:rPr>
        <w:t>Les parties s’engagent à ne pas modifier les clauses, sauf en ce qui concerne l’ajout d’informations aux annexes ou la mise à jour des informations qui y figurent.</w:t>
      </w:r>
    </w:p>
    <w:p w14:paraId="031D3919" w14:textId="77777777" w:rsidR="003C331C" w:rsidRPr="00D032D9" w:rsidRDefault="003C331C" w:rsidP="006906ED">
      <w:pPr>
        <w:jc w:val="both"/>
        <w:rPr>
          <w:rFonts w:cs="Arial"/>
        </w:rPr>
      </w:pPr>
      <w:r w:rsidRPr="00D032D9">
        <w:rPr>
          <w:rFonts w:cs="Arial"/>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13243293" w14:textId="77777777" w:rsidR="003C331C" w:rsidRPr="00D032D9" w:rsidRDefault="003C331C" w:rsidP="006906ED">
      <w:pPr>
        <w:jc w:val="both"/>
        <w:rPr>
          <w:rFonts w:cs="Arial"/>
        </w:rPr>
      </w:pPr>
    </w:p>
    <w:p w14:paraId="6EB4F79C" w14:textId="218ED6D8" w:rsidR="003C331C" w:rsidRDefault="003C331C" w:rsidP="006906ED">
      <w:pPr>
        <w:pStyle w:val="Titre2"/>
      </w:pPr>
      <w:r w:rsidRPr="00E14A3F">
        <w:t>Hiérarchie</w:t>
      </w:r>
    </w:p>
    <w:p w14:paraId="37C7D14E" w14:textId="77777777" w:rsidR="00A6403C" w:rsidRPr="00A6403C" w:rsidRDefault="00A6403C" w:rsidP="00A6403C"/>
    <w:p w14:paraId="2F8C1415" w14:textId="77777777" w:rsidR="003C331C" w:rsidRPr="00D032D9" w:rsidRDefault="003C331C" w:rsidP="006906ED">
      <w:pPr>
        <w:jc w:val="both"/>
        <w:rPr>
          <w:rFonts w:cs="Arial"/>
        </w:rPr>
      </w:pPr>
      <w:r w:rsidRPr="00D032D9">
        <w:rPr>
          <w:rFonts w:cs="Arial"/>
        </w:rPr>
        <w:t xml:space="preserve">En cas de contradiction entre les présentes clauses et les dispositions des accords connexes qui existent entre les parties au moment où les présentes clauses sont convenues ou qui sont conclus ultérieurement, les présentes clauses prévaudront. </w:t>
      </w:r>
    </w:p>
    <w:p w14:paraId="2BEB3F93" w14:textId="77777777" w:rsidR="003C331C" w:rsidRPr="00D032D9" w:rsidRDefault="003C331C" w:rsidP="006906ED">
      <w:pPr>
        <w:jc w:val="both"/>
        <w:rPr>
          <w:rFonts w:cs="Arial"/>
        </w:rPr>
      </w:pPr>
    </w:p>
    <w:p w14:paraId="7AF2AAFD" w14:textId="5369EDED" w:rsidR="003C331C" w:rsidRDefault="003C331C" w:rsidP="006906ED">
      <w:pPr>
        <w:pStyle w:val="Titre2"/>
      </w:pPr>
      <w:r w:rsidRPr="00E14A3F">
        <w:t>Clause d’amarrage (</w:t>
      </w:r>
      <w:r w:rsidR="00A6403C">
        <w:t>f</w:t>
      </w:r>
      <w:r w:rsidRPr="00E14A3F">
        <w:t>acultative)</w:t>
      </w:r>
    </w:p>
    <w:p w14:paraId="21D984A7" w14:textId="77777777" w:rsidR="00A6403C" w:rsidRPr="00A6403C" w:rsidRDefault="00A6403C" w:rsidP="00A6403C"/>
    <w:p w14:paraId="4A969BC7" w14:textId="77777777" w:rsidR="003C331C" w:rsidRPr="00D032D9" w:rsidRDefault="003C331C" w:rsidP="006906ED">
      <w:pPr>
        <w:jc w:val="both"/>
        <w:rPr>
          <w:rFonts w:cs="Arial"/>
        </w:rPr>
      </w:pPr>
      <w:r w:rsidRPr="00D032D9">
        <w:rPr>
          <w:rFonts w:cs="Arial"/>
        </w:rPr>
        <w:t>Toute entité qui n’est pas partie aux présentes clauses peut, avec l’accord de toutes les parties, y adhérer à tout moment, en qualité soit de responsable du traitement soit de sous-traitant, en complétant les annexes et en signant l’annexe I.</w:t>
      </w:r>
    </w:p>
    <w:p w14:paraId="0EE3027A" w14:textId="77777777" w:rsidR="003C331C" w:rsidRPr="00D032D9" w:rsidRDefault="003C331C" w:rsidP="006906ED">
      <w:pPr>
        <w:jc w:val="both"/>
        <w:rPr>
          <w:rFonts w:cs="Arial"/>
        </w:rPr>
      </w:pPr>
      <w:r w:rsidRPr="00D032D9">
        <w:rPr>
          <w:rFonts w:cs="Arial"/>
        </w:rPr>
        <w:lastRenderedPageBreak/>
        <w:t xml:space="preserve">Une fois que les annexes mentionnées au point </w:t>
      </w:r>
      <w:proofErr w:type="gramStart"/>
      <w:r w:rsidRPr="00D032D9">
        <w:rPr>
          <w:rFonts w:cs="Arial"/>
        </w:rPr>
        <w:t>a</w:t>
      </w:r>
      <w:proofErr w:type="gramEnd"/>
      <w:r w:rsidRPr="00D032D9">
        <w:rPr>
          <w:rFonts w:cs="Arial"/>
        </w:rPr>
        <w:t>) sont complétées et signées, l’entité adhérente est considérée comme une partie aux présentes clauses et jouit des droits et est soumise aux obligations d’un responsable du traitement ou d’un sous-traitant, conformément à sa désignation à l’annexe I.</w:t>
      </w:r>
    </w:p>
    <w:p w14:paraId="35E2CC5A" w14:textId="6AD16DF2" w:rsidR="003C331C" w:rsidRDefault="003C331C" w:rsidP="006906ED">
      <w:pPr>
        <w:jc w:val="both"/>
        <w:rPr>
          <w:rFonts w:cs="Arial"/>
        </w:rPr>
      </w:pPr>
      <w:r w:rsidRPr="00D032D9">
        <w:rPr>
          <w:rFonts w:cs="Arial"/>
        </w:rPr>
        <w:t>Les présentes clauses ne créent pour la partie adhérente aucun droit ni aucune obligation pour la période précédant l’adhésion.</w:t>
      </w:r>
    </w:p>
    <w:p w14:paraId="17CBFE1E" w14:textId="7FD4D5A3" w:rsidR="003C331C" w:rsidRDefault="003C331C" w:rsidP="006906ED">
      <w:pPr>
        <w:pStyle w:val="Titre2"/>
      </w:pPr>
      <w:r w:rsidRPr="00E14A3F">
        <w:t>Description du ou des traitements</w:t>
      </w:r>
    </w:p>
    <w:p w14:paraId="5D4F0091" w14:textId="77777777" w:rsidR="00A6403C" w:rsidRPr="00A6403C" w:rsidRDefault="00A6403C" w:rsidP="00A6403C"/>
    <w:p w14:paraId="07E08A36" w14:textId="77777777" w:rsidR="003C331C" w:rsidRPr="00D032D9" w:rsidRDefault="003C331C" w:rsidP="006906ED">
      <w:pPr>
        <w:jc w:val="both"/>
        <w:rPr>
          <w:rFonts w:cs="Arial"/>
        </w:rPr>
      </w:pPr>
      <w:r w:rsidRPr="00D032D9">
        <w:rPr>
          <w:rFonts w:cs="Arial"/>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l’annexe II.</w:t>
      </w:r>
    </w:p>
    <w:p w14:paraId="4C22EDC4" w14:textId="77777777" w:rsidR="003C331C" w:rsidRPr="00D032D9" w:rsidRDefault="003C331C" w:rsidP="006906ED">
      <w:pPr>
        <w:jc w:val="both"/>
        <w:rPr>
          <w:rFonts w:cs="Arial"/>
        </w:rPr>
      </w:pPr>
    </w:p>
    <w:p w14:paraId="73086239" w14:textId="2314BEC2" w:rsidR="003C331C" w:rsidRDefault="003C331C" w:rsidP="006906ED">
      <w:pPr>
        <w:pStyle w:val="Titre2"/>
      </w:pPr>
      <w:r w:rsidRPr="00E14A3F">
        <w:t>Obligations des parties</w:t>
      </w:r>
    </w:p>
    <w:p w14:paraId="309807A4" w14:textId="77777777" w:rsidR="00A6403C" w:rsidRPr="00A6403C" w:rsidRDefault="00A6403C" w:rsidP="00A6403C"/>
    <w:p w14:paraId="23AD25BC" w14:textId="77777777" w:rsidR="003C331C" w:rsidRPr="00E14A3F" w:rsidRDefault="003C331C" w:rsidP="006906ED">
      <w:pPr>
        <w:jc w:val="both"/>
        <w:rPr>
          <w:rFonts w:cs="Arial"/>
          <w:u w:val="single"/>
        </w:rPr>
      </w:pPr>
      <w:r w:rsidRPr="00E14A3F">
        <w:rPr>
          <w:rFonts w:cs="Arial"/>
          <w:u w:val="single"/>
        </w:rPr>
        <w:t>Instructions</w:t>
      </w:r>
    </w:p>
    <w:p w14:paraId="448D6F0B" w14:textId="77777777" w:rsidR="003C331C" w:rsidRPr="00D032D9" w:rsidRDefault="003C331C" w:rsidP="006906ED">
      <w:pPr>
        <w:jc w:val="both"/>
        <w:rPr>
          <w:rFonts w:cs="Arial"/>
        </w:rPr>
      </w:pPr>
      <w:r w:rsidRPr="00D032D9">
        <w:rPr>
          <w:rFonts w:cs="Arial"/>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14:paraId="00E9D95C" w14:textId="77777777" w:rsidR="003C331C" w:rsidRPr="00D032D9" w:rsidRDefault="003C331C" w:rsidP="006906ED">
      <w:pPr>
        <w:jc w:val="both"/>
        <w:rPr>
          <w:rFonts w:cs="Arial"/>
        </w:rPr>
      </w:pPr>
      <w:r w:rsidRPr="00D032D9">
        <w:rPr>
          <w:rFonts w:cs="Arial"/>
        </w:rPr>
        <w:t>Le sous-traitant informe immédiatement le responsable du traitement si, selon lui, une instruction donnée par le responsable du traitement constitue une violation du règlement (UE) 2016/679 ou d'autres dispositions du droit de l'Union ou du droit des États membres relatives à la protection des données.</w:t>
      </w:r>
    </w:p>
    <w:p w14:paraId="2644422A" w14:textId="77777777" w:rsidR="003C331C" w:rsidRPr="00D032D9" w:rsidRDefault="003C331C" w:rsidP="006906ED">
      <w:pPr>
        <w:jc w:val="both"/>
        <w:rPr>
          <w:rFonts w:cs="Arial"/>
        </w:rPr>
      </w:pPr>
    </w:p>
    <w:p w14:paraId="23AB1163" w14:textId="77777777" w:rsidR="003C331C" w:rsidRPr="00E14A3F" w:rsidRDefault="003C331C" w:rsidP="006906ED">
      <w:pPr>
        <w:jc w:val="both"/>
        <w:rPr>
          <w:rFonts w:cs="Arial"/>
          <w:u w:val="single"/>
        </w:rPr>
      </w:pPr>
      <w:r w:rsidRPr="00E14A3F">
        <w:rPr>
          <w:rFonts w:cs="Arial"/>
          <w:u w:val="single"/>
        </w:rPr>
        <w:t>Limitation de la finalité</w:t>
      </w:r>
    </w:p>
    <w:p w14:paraId="74C6D6EB" w14:textId="77777777" w:rsidR="003C331C" w:rsidRPr="00D032D9" w:rsidRDefault="003C331C" w:rsidP="006906ED">
      <w:pPr>
        <w:jc w:val="both"/>
        <w:rPr>
          <w:rFonts w:cs="Arial"/>
        </w:rPr>
      </w:pPr>
      <w:r w:rsidRPr="00D032D9">
        <w:rPr>
          <w:rFonts w:cs="Arial"/>
        </w:rPr>
        <w:t>Le sous-traitant traite les données à caractère personnel uniquement pour la ou les finalités spécifiques du traitement, telles que définies à l’annexe II, sauf instruction complémentaire du responsable du traitement.</w:t>
      </w:r>
    </w:p>
    <w:p w14:paraId="0B2FF6AA" w14:textId="77777777" w:rsidR="003C331C" w:rsidRPr="00D032D9" w:rsidRDefault="003C331C" w:rsidP="006906ED">
      <w:pPr>
        <w:jc w:val="both"/>
        <w:rPr>
          <w:rFonts w:cs="Arial"/>
        </w:rPr>
      </w:pPr>
    </w:p>
    <w:p w14:paraId="4A16883C" w14:textId="77777777" w:rsidR="003C331C" w:rsidRPr="00E14A3F" w:rsidRDefault="003C331C" w:rsidP="006906ED">
      <w:pPr>
        <w:jc w:val="both"/>
        <w:rPr>
          <w:rFonts w:cs="Arial"/>
          <w:u w:val="single"/>
        </w:rPr>
      </w:pPr>
      <w:r w:rsidRPr="00E14A3F">
        <w:rPr>
          <w:rFonts w:cs="Arial"/>
          <w:u w:val="single"/>
        </w:rPr>
        <w:t>Durée du traitement des données à caractère personnel</w:t>
      </w:r>
    </w:p>
    <w:p w14:paraId="5D7553A4" w14:textId="77777777" w:rsidR="003C331C" w:rsidRPr="00D032D9" w:rsidRDefault="003C331C" w:rsidP="006906ED">
      <w:pPr>
        <w:jc w:val="both"/>
        <w:rPr>
          <w:rFonts w:cs="Arial"/>
        </w:rPr>
      </w:pPr>
      <w:r w:rsidRPr="00D032D9">
        <w:rPr>
          <w:rFonts w:cs="Arial"/>
        </w:rPr>
        <w:t>Le traitement par le sous-traitant n’a lieu que pendant la durée précisée à l’annexe II.</w:t>
      </w:r>
    </w:p>
    <w:p w14:paraId="79169F5B" w14:textId="77777777" w:rsidR="003C331C" w:rsidRPr="00D032D9" w:rsidRDefault="003C331C" w:rsidP="006906ED">
      <w:pPr>
        <w:jc w:val="both"/>
        <w:rPr>
          <w:rFonts w:cs="Arial"/>
        </w:rPr>
      </w:pPr>
    </w:p>
    <w:p w14:paraId="73EC4BA9" w14:textId="77777777" w:rsidR="003C331C" w:rsidRPr="00E14A3F" w:rsidRDefault="003C331C" w:rsidP="006906ED">
      <w:pPr>
        <w:jc w:val="both"/>
        <w:rPr>
          <w:rFonts w:cs="Arial"/>
          <w:u w:val="single"/>
        </w:rPr>
      </w:pPr>
      <w:r w:rsidRPr="00E14A3F">
        <w:rPr>
          <w:rFonts w:cs="Arial"/>
          <w:u w:val="single"/>
        </w:rPr>
        <w:t>Sécurité du traitement</w:t>
      </w:r>
    </w:p>
    <w:p w14:paraId="4B1F77EC" w14:textId="77777777" w:rsidR="003C331C" w:rsidRPr="00D032D9" w:rsidRDefault="003C331C" w:rsidP="006906ED">
      <w:pPr>
        <w:jc w:val="both"/>
        <w:rPr>
          <w:rFonts w:cs="Arial"/>
        </w:rPr>
      </w:pPr>
      <w:r w:rsidRPr="00D032D9">
        <w:rPr>
          <w:rFonts w:cs="Arial"/>
        </w:rPr>
        <w:t xml:space="preserve">Le sous-traitant met au moins en </w:t>
      </w:r>
      <w:proofErr w:type="spellStart"/>
      <w:r w:rsidRPr="00D032D9">
        <w:rPr>
          <w:rFonts w:cs="Arial"/>
        </w:rPr>
        <w:t>oeuvre</w:t>
      </w:r>
      <w:proofErr w:type="spellEnd"/>
      <w:r w:rsidRPr="00D032D9">
        <w:rPr>
          <w:rFonts w:cs="Arial"/>
        </w:rPr>
        <w:t xml:space="preserve"> les mesures techniques et organisationnelles précisées à l’annexe III pour assurer la sécurité des donnée</w:t>
      </w:r>
      <w:r>
        <w:rPr>
          <w:rFonts w:cs="Arial"/>
        </w:rPr>
        <w:t xml:space="preserve">s à caractère personnel. Figurent </w:t>
      </w:r>
      <w:r w:rsidRPr="00D032D9">
        <w:rPr>
          <w:rFonts w:cs="Arial"/>
        </w:rPr>
        <w:t xml:space="preserve">parmi ces mesures la protection des données contre toute violation de la sécurité entraînante, de manière accidentelle ou illicite, la destruction, la perte, l'altération, la divulgation non autorisée de données à caractère personnel ou l'accès non autorisé à de telles données </w:t>
      </w:r>
      <w:r w:rsidRPr="00D032D9">
        <w:rPr>
          <w:rFonts w:cs="Arial"/>
        </w:rPr>
        <w:lastRenderedPageBreak/>
        <w:t xml:space="preserve">(violation de données à caractère personnel). Lors de l’évaluation du niveau de sécurité approprié, les parties tiennent dûment compte de l'état des connaissances, des coûts de mise en </w:t>
      </w:r>
      <w:proofErr w:type="spellStart"/>
      <w:r w:rsidRPr="00D032D9">
        <w:rPr>
          <w:rFonts w:cs="Arial"/>
        </w:rPr>
        <w:t>oeuvre</w:t>
      </w:r>
      <w:proofErr w:type="spellEnd"/>
      <w:r w:rsidRPr="00D032D9">
        <w:rPr>
          <w:rFonts w:cs="Arial"/>
        </w:rPr>
        <w:t xml:space="preserve"> et de la nature, de la portée, du contexte et des finalités du traitement, ainsi que des risques pour les personnes concernées. 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 </w:t>
      </w:r>
    </w:p>
    <w:p w14:paraId="1148775F" w14:textId="77777777" w:rsidR="003C331C" w:rsidRPr="00D032D9" w:rsidRDefault="003C331C" w:rsidP="006906ED">
      <w:pPr>
        <w:jc w:val="both"/>
        <w:rPr>
          <w:rFonts w:cs="Arial"/>
        </w:rPr>
      </w:pPr>
    </w:p>
    <w:p w14:paraId="24183ACD" w14:textId="77777777" w:rsidR="003C331C" w:rsidRPr="00E14A3F" w:rsidRDefault="003C331C" w:rsidP="006906ED">
      <w:pPr>
        <w:jc w:val="both"/>
        <w:rPr>
          <w:rFonts w:cs="Arial"/>
          <w:u w:val="single"/>
        </w:rPr>
      </w:pPr>
      <w:r w:rsidRPr="00E14A3F">
        <w:rPr>
          <w:rFonts w:cs="Arial"/>
          <w:u w:val="single"/>
        </w:rPr>
        <w:t>Données sensibles</w:t>
      </w:r>
    </w:p>
    <w:p w14:paraId="5094824B" w14:textId="77777777" w:rsidR="003C331C" w:rsidRPr="00D032D9" w:rsidRDefault="003C331C" w:rsidP="006906ED">
      <w:pPr>
        <w:jc w:val="both"/>
        <w:rPr>
          <w:rFonts w:cs="Arial"/>
        </w:rPr>
      </w:pPr>
      <w:r w:rsidRPr="00D032D9">
        <w:rPr>
          <w:rFonts w:cs="Arial"/>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6C575D72" w14:textId="77777777" w:rsidR="003C331C" w:rsidRPr="00D032D9" w:rsidRDefault="003C331C" w:rsidP="006906ED">
      <w:pPr>
        <w:jc w:val="both"/>
        <w:rPr>
          <w:rFonts w:cs="Arial"/>
        </w:rPr>
      </w:pPr>
    </w:p>
    <w:p w14:paraId="6EA8D553" w14:textId="77777777" w:rsidR="003C331C" w:rsidRPr="00E14A3F" w:rsidRDefault="003C331C" w:rsidP="006906ED">
      <w:pPr>
        <w:jc w:val="both"/>
        <w:rPr>
          <w:rFonts w:cs="Arial"/>
          <w:u w:val="single"/>
        </w:rPr>
      </w:pPr>
      <w:r w:rsidRPr="00E14A3F">
        <w:rPr>
          <w:rFonts w:cs="Arial"/>
          <w:u w:val="single"/>
        </w:rPr>
        <w:t>Documentation et conformité</w:t>
      </w:r>
    </w:p>
    <w:p w14:paraId="5E0CB52E" w14:textId="77777777" w:rsidR="003C331C" w:rsidRPr="00D032D9" w:rsidRDefault="003C331C" w:rsidP="006906ED">
      <w:pPr>
        <w:jc w:val="both"/>
        <w:rPr>
          <w:rFonts w:cs="Arial"/>
        </w:rPr>
      </w:pPr>
      <w:r w:rsidRPr="00D032D9">
        <w:rPr>
          <w:rFonts w:cs="Arial"/>
        </w:rPr>
        <w:t>Les parties doivent pouvoir démontrer la conformité avec les présentes clauses.</w:t>
      </w:r>
    </w:p>
    <w:p w14:paraId="288F926F" w14:textId="77777777" w:rsidR="003C331C" w:rsidRPr="00D032D9" w:rsidRDefault="003C331C" w:rsidP="006906ED">
      <w:pPr>
        <w:jc w:val="both"/>
        <w:rPr>
          <w:rFonts w:cs="Arial"/>
        </w:rPr>
      </w:pPr>
      <w:r w:rsidRPr="00D032D9">
        <w:rPr>
          <w:rFonts w:cs="Arial"/>
        </w:rPr>
        <w:t>Le sous-traitant traite de manière rapide et adéquate les demandes du responsable du traitement concernant le traitement des données conformément aux présentes clauses.</w:t>
      </w:r>
    </w:p>
    <w:p w14:paraId="26F1754E" w14:textId="77777777" w:rsidR="003C331C" w:rsidRPr="00D032D9" w:rsidRDefault="003C331C" w:rsidP="006906ED">
      <w:pPr>
        <w:jc w:val="both"/>
        <w:rPr>
          <w:rFonts w:cs="Arial"/>
        </w:rPr>
      </w:pPr>
      <w:r w:rsidRPr="00D032D9">
        <w:rPr>
          <w:rFonts w:cs="Arial"/>
        </w:rPr>
        <w:t xml:space="preserve">Le sous-traitant met à la disposition du responsable du traitement toutes les informations nécessaires pour démontrer le respect des obligations énoncées dans les présentes clauses et découlant directement du règlement (UE) 2016/679. À la demande du responsable du traitement, le sous-traitant permet </w:t>
      </w:r>
      <w:r>
        <w:rPr>
          <w:rFonts w:cs="Arial"/>
        </w:rPr>
        <w:t>é</w:t>
      </w:r>
      <w:r w:rsidRPr="00D032D9">
        <w:rPr>
          <w:rFonts w:cs="Arial"/>
        </w:rPr>
        <w:t>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182E0808" w14:textId="77777777" w:rsidR="003C331C" w:rsidRPr="00D032D9" w:rsidRDefault="003C331C" w:rsidP="006906ED">
      <w:pPr>
        <w:jc w:val="both"/>
        <w:rPr>
          <w:rFonts w:cs="Arial"/>
        </w:rPr>
      </w:pPr>
      <w:r w:rsidRPr="00D032D9">
        <w:rPr>
          <w:rFonts w:cs="Arial"/>
        </w:rPr>
        <w:t xml:space="preserve">Le responsable du traitement peut décider de procéder lui-même à l’audit ou de mandater un auditeur indépendant. </w:t>
      </w:r>
    </w:p>
    <w:p w14:paraId="38F6D474" w14:textId="77777777" w:rsidR="003C331C" w:rsidRPr="00D032D9" w:rsidRDefault="003C331C" w:rsidP="006906ED">
      <w:pPr>
        <w:jc w:val="both"/>
        <w:rPr>
          <w:rFonts w:cs="Arial"/>
        </w:rPr>
      </w:pPr>
      <w:r w:rsidRPr="00D032D9">
        <w:rPr>
          <w:rFonts w:cs="Arial"/>
        </w:rPr>
        <w:t>Les audits peuvent également comprendre des inspections dans les locaux ou les installations physiques du sous-traitant et sont, le cas échéant, effectués moyennant un préavis raisonnable.</w:t>
      </w:r>
    </w:p>
    <w:p w14:paraId="70412CCC" w14:textId="77777777" w:rsidR="003C331C" w:rsidRPr="00D032D9" w:rsidRDefault="003C331C" w:rsidP="006906ED">
      <w:pPr>
        <w:jc w:val="both"/>
        <w:rPr>
          <w:rFonts w:cs="Arial"/>
        </w:rPr>
      </w:pPr>
      <w:r w:rsidRPr="00D032D9">
        <w:rPr>
          <w:rFonts w:cs="Arial"/>
        </w:rPr>
        <w:t>Les parties mettent à la disposition de l’autorité de contrôle compétente/des autorités de contrôle compétentes, dès que celles-ci en font la demande, les informations énoncées dans la présente clause, y compris les résultats de tout audit.</w:t>
      </w:r>
    </w:p>
    <w:p w14:paraId="0F6072F7" w14:textId="77777777" w:rsidR="003C331C" w:rsidRPr="00D032D9" w:rsidRDefault="003C331C" w:rsidP="006906ED">
      <w:pPr>
        <w:jc w:val="both"/>
        <w:rPr>
          <w:rFonts w:cs="Arial"/>
        </w:rPr>
      </w:pPr>
    </w:p>
    <w:p w14:paraId="02273418" w14:textId="77777777" w:rsidR="003C331C" w:rsidRPr="00E14A3F" w:rsidRDefault="003C331C" w:rsidP="006906ED">
      <w:pPr>
        <w:jc w:val="both"/>
        <w:rPr>
          <w:rFonts w:cs="Arial"/>
          <w:u w:val="single"/>
        </w:rPr>
      </w:pPr>
      <w:r w:rsidRPr="00E14A3F">
        <w:rPr>
          <w:rFonts w:cs="Arial"/>
          <w:u w:val="single"/>
        </w:rPr>
        <w:t>Recours à des sous-traitants ultérieurs</w:t>
      </w:r>
    </w:p>
    <w:p w14:paraId="35061F56" w14:textId="1681B2F8" w:rsidR="003C331C" w:rsidRPr="00D032D9" w:rsidRDefault="003C331C" w:rsidP="006906ED">
      <w:pPr>
        <w:jc w:val="both"/>
        <w:rPr>
          <w:rFonts w:cs="Arial"/>
        </w:rPr>
      </w:pPr>
      <w:r w:rsidRPr="00D032D9">
        <w:rPr>
          <w:rFonts w:cs="Arial"/>
        </w:rPr>
        <w:t xml:space="preserve">AUTORISATION SPÉCIFIQUE PRÉALABLE : le sous-traitant n’est pas autorisé à sous-traiter à un sous-traitant ultérieur les opérations de traitement qu’il effectue pour le compte du </w:t>
      </w:r>
      <w:r w:rsidRPr="00D032D9">
        <w:rPr>
          <w:rFonts w:cs="Arial"/>
        </w:rPr>
        <w:lastRenderedPageBreak/>
        <w:t xml:space="preserve">responsable du traitement en vertu des présentes clauses sans l’autorisation écrite spécifique préalable du responsable du traitement. Le sous-traitant soumet la demande d’autorisation spécifique au moins </w:t>
      </w:r>
      <w:proofErr w:type="gramStart"/>
      <w:r w:rsidR="00A6403C">
        <w:rPr>
          <w:rFonts w:cs="Arial"/>
        </w:rPr>
        <w:t>…….</w:t>
      </w:r>
      <w:proofErr w:type="gramEnd"/>
      <w:r w:rsidR="00A6403C">
        <w:rPr>
          <w:rFonts w:cs="Arial"/>
        </w:rPr>
        <w:t xml:space="preserve">.……… </w:t>
      </w:r>
      <w:r w:rsidRPr="00D032D9">
        <w:rPr>
          <w:rFonts w:cs="Arial"/>
        </w:rPr>
        <w:t>[</w:t>
      </w:r>
      <w:r w:rsidRPr="00A6403C">
        <w:rPr>
          <w:rFonts w:cs="Arial"/>
          <w:sz w:val="10"/>
          <w:szCs w:val="10"/>
          <w:highlight w:val="yellow"/>
        </w:rPr>
        <w:t>PRÉCISER LA DURÉE</w:t>
      </w:r>
      <w:r w:rsidRPr="00D032D9">
        <w:rPr>
          <w:rFonts w:cs="Arial"/>
        </w:rPr>
        <w:t>]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IV, que les parties tiennent à jour.</w:t>
      </w:r>
    </w:p>
    <w:p w14:paraId="46ECFCF0" w14:textId="77777777" w:rsidR="003C331C" w:rsidRPr="00D032D9" w:rsidRDefault="003C331C" w:rsidP="006906ED">
      <w:pPr>
        <w:jc w:val="both"/>
        <w:rPr>
          <w:rFonts w:cs="Arial"/>
        </w:rPr>
      </w:pPr>
    </w:p>
    <w:p w14:paraId="0CB053BD" w14:textId="77777777" w:rsidR="003C331C" w:rsidRPr="00E14A3F" w:rsidRDefault="003C331C" w:rsidP="006906ED">
      <w:pPr>
        <w:jc w:val="both"/>
        <w:rPr>
          <w:rFonts w:cs="Arial"/>
          <w:u w:val="single"/>
        </w:rPr>
      </w:pPr>
      <w:r w:rsidRPr="00E14A3F">
        <w:rPr>
          <w:rFonts w:cs="Arial"/>
          <w:u w:val="single"/>
        </w:rPr>
        <w:t>Transferts internationaux</w:t>
      </w:r>
    </w:p>
    <w:p w14:paraId="63893740" w14:textId="77777777" w:rsidR="003C331C" w:rsidRPr="00D032D9" w:rsidRDefault="003C331C" w:rsidP="006906ED">
      <w:pPr>
        <w:jc w:val="both"/>
        <w:rPr>
          <w:rFonts w:cs="Arial"/>
        </w:rPr>
      </w:pPr>
      <w:r w:rsidRPr="00D032D9">
        <w:rPr>
          <w:rFonts w:cs="Arial"/>
        </w:rPr>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w:t>
      </w:r>
    </w:p>
    <w:p w14:paraId="221977EE" w14:textId="77777777" w:rsidR="003C331C" w:rsidRPr="00D032D9" w:rsidRDefault="003C331C" w:rsidP="006906ED">
      <w:pPr>
        <w:jc w:val="both"/>
        <w:rPr>
          <w:rFonts w:cs="Arial"/>
        </w:rPr>
      </w:pPr>
      <w:r w:rsidRPr="00D032D9">
        <w:rPr>
          <w:rFonts w:cs="Arial"/>
        </w:rPr>
        <w:t>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w:t>
      </w:r>
    </w:p>
    <w:p w14:paraId="461AAB98" w14:textId="77777777" w:rsidR="003C331C" w:rsidRPr="00D032D9" w:rsidRDefault="003C331C" w:rsidP="006906ED">
      <w:pPr>
        <w:jc w:val="both"/>
        <w:rPr>
          <w:rFonts w:cs="Arial"/>
        </w:rPr>
      </w:pPr>
    </w:p>
    <w:p w14:paraId="0835C0A9" w14:textId="79B9A6D8" w:rsidR="003C331C" w:rsidRDefault="003C331C" w:rsidP="006906ED">
      <w:pPr>
        <w:pStyle w:val="Titre2"/>
      </w:pPr>
      <w:r w:rsidRPr="00E14A3F">
        <w:t>Assistance au responsable du traitement</w:t>
      </w:r>
    </w:p>
    <w:p w14:paraId="6242A181" w14:textId="77777777" w:rsidR="003B393C" w:rsidRPr="003B393C" w:rsidRDefault="003B393C" w:rsidP="003B393C"/>
    <w:p w14:paraId="112CD017" w14:textId="77777777" w:rsidR="003C331C" w:rsidRPr="00D032D9" w:rsidRDefault="003C331C" w:rsidP="006906ED">
      <w:pPr>
        <w:jc w:val="both"/>
        <w:rPr>
          <w:rFonts w:cs="Arial"/>
        </w:rPr>
      </w:pPr>
      <w:r w:rsidRPr="00D032D9">
        <w:rPr>
          <w:rFonts w:cs="Arial"/>
        </w:rPr>
        <w:t>Le sous-traitant informe sans délai le responsable du traitement de toute demande qu’il a reçue de la part de la personne concernée. Il ne donne pas lui-même suite à cette demande, à moins que le responsable du traitement des données ne l’y ait autorisé.</w:t>
      </w:r>
    </w:p>
    <w:p w14:paraId="7F37BAC6" w14:textId="77777777" w:rsidR="003C331C" w:rsidRPr="00D032D9" w:rsidRDefault="003C331C" w:rsidP="006906ED">
      <w:pPr>
        <w:jc w:val="both"/>
        <w:rPr>
          <w:rFonts w:cs="Arial"/>
        </w:rPr>
      </w:pPr>
      <w:r w:rsidRPr="00D032D9">
        <w:rPr>
          <w:rFonts w:cs="Arial"/>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conformément aux points a) et b), le sous-traitant se conforme aux instructions du responsable du traitement.</w:t>
      </w:r>
    </w:p>
    <w:p w14:paraId="18053585" w14:textId="77777777" w:rsidR="003C331C" w:rsidRPr="00D032D9" w:rsidRDefault="003C331C" w:rsidP="006906ED">
      <w:pPr>
        <w:jc w:val="both"/>
        <w:rPr>
          <w:rFonts w:cs="Arial"/>
        </w:rPr>
      </w:pPr>
      <w:r w:rsidRPr="00D032D9">
        <w:rPr>
          <w:rFonts w:cs="Arial"/>
        </w:rPr>
        <w:t>Outre l’obligation incombant au sous-traitant d’assister le responsable du traitement en vertu de la clause 8, point b), le sous-traitant aide en outre le responsable du traitement à garantir le respect des obligations suivantes, compte tenu de la nature du traitement et des informations dont dispose le sous-traitant :</w:t>
      </w:r>
    </w:p>
    <w:p w14:paraId="1AE2DEE6" w14:textId="77777777" w:rsidR="003C331C" w:rsidRPr="00D032D9" w:rsidRDefault="003C331C" w:rsidP="006906ED">
      <w:pPr>
        <w:pStyle w:val="Paragraphedeliste"/>
        <w:numPr>
          <w:ilvl w:val="0"/>
          <w:numId w:val="3"/>
        </w:numPr>
        <w:spacing w:before="120"/>
        <w:ind w:left="0"/>
        <w:jc w:val="both"/>
        <w:rPr>
          <w:rFonts w:cs="Arial"/>
        </w:rPr>
      </w:pPr>
      <w:proofErr w:type="gramStart"/>
      <w:r w:rsidRPr="00D032D9">
        <w:rPr>
          <w:rFonts w:cs="Arial"/>
        </w:rPr>
        <w:t>l’obligation</w:t>
      </w:r>
      <w:proofErr w:type="gramEnd"/>
      <w:r w:rsidRPr="00D032D9">
        <w:rPr>
          <w:rFonts w:cs="Arial"/>
        </w:rPr>
        <w:t xml:space="preserve"> de procéder à une évaluation de l’incidence des opérations de traitement envisagées sur la protection des données à caractère personnel («analyse d’impact relative à la protection des données») lorsqu’un type de traitement est susceptible de présenter un risque élevé pour les droits et libertés des personnes physiques;</w:t>
      </w:r>
    </w:p>
    <w:p w14:paraId="0C8DDE25" w14:textId="77777777" w:rsidR="003C331C" w:rsidRPr="00D032D9" w:rsidRDefault="003C331C" w:rsidP="006906ED">
      <w:pPr>
        <w:pStyle w:val="Paragraphedeliste"/>
        <w:numPr>
          <w:ilvl w:val="0"/>
          <w:numId w:val="3"/>
        </w:numPr>
        <w:spacing w:before="120"/>
        <w:ind w:left="0"/>
        <w:jc w:val="both"/>
        <w:rPr>
          <w:rFonts w:cs="Arial"/>
        </w:rPr>
      </w:pPr>
      <w:proofErr w:type="gramStart"/>
      <w:r w:rsidRPr="00D032D9">
        <w:rPr>
          <w:rFonts w:cs="Arial"/>
        </w:rPr>
        <w:t>l’obligation</w:t>
      </w:r>
      <w:proofErr w:type="gramEnd"/>
      <w:r w:rsidRPr="00D032D9">
        <w:rPr>
          <w:rFonts w:cs="Arial"/>
        </w:rPr>
        <w:t xml:space="preserve">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p>
    <w:p w14:paraId="398FFAF2" w14:textId="77777777" w:rsidR="003C331C" w:rsidRPr="00D032D9" w:rsidRDefault="003C331C" w:rsidP="006906ED">
      <w:pPr>
        <w:pStyle w:val="Paragraphedeliste"/>
        <w:numPr>
          <w:ilvl w:val="0"/>
          <w:numId w:val="3"/>
        </w:numPr>
        <w:spacing w:before="120"/>
        <w:ind w:left="0"/>
        <w:jc w:val="both"/>
        <w:rPr>
          <w:rFonts w:cs="Arial"/>
        </w:rPr>
      </w:pPr>
      <w:proofErr w:type="gramStart"/>
      <w:r w:rsidRPr="00D032D9">
        <w:rPr>
          <w:rFonts w:cs="Arial"/>
        </w:rPr>
        <w:lastRenderedPageBreak/>
        <w:t>l’obligation</w:t>
      </w:r>
      <w:proofErr w:type="gramEnd"/>
      <w:r w:rsidRPr="00D032D9">
        <w:rPr>
          <w:rFonts w:cs="Arial"/>
        </w:rPr>
        <w:t xml:space="preserve">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639AF705" w14:textId="77777777" w:rsidR="003C331C" w:rsidRPr="00D032D9" w:rsidRDefault="003C331C" w:rsidP="006906ED">
      <w:pPr>
        <w:pStyle w:val="Paragraphedeliste"/>
        <w:numPr>
          <w:ilvl w:val="0"/>
          <w:numId w:val="3"/>
        </w:numPr>
        <w:spacing w:before="120"/>
        <w:ind w:left="0"/>
        <w:jc w:val="both"/>
        <w:rPr>
          <w:rFonts w:cs="Arial"/>
        </w:rPr>
      </w:pPr>
      <w:proofErr w:type="gramStart"/>
      <w:r w:rsidRPr="00D032D9">
        <w:rPr>
          <w:rFonts w:cs="Arial"/>
        </w:rPr>
        <w:t>les</w:t>
      </w:r>
      <w:proofErr w:type="gramEnd"/>
      <w:r w:rsidRPr="00D032D9">
        <w:rPr>
          <w:rFonts w:cs="Arial"/>
        </w:rPr>
        <w:t xml:space="preserve"> obligations prévues à l’article 32 du règlement (UE) 2016/679 </w:t>
      </w:r>
    </w:p>
    <w:p w14:paraId="4B03643D" w14:textId="77777777" w:rsidR="003C331C" w:rsidRPr="00D032D9" w:rsidRDefault="003C331C" w:rsidP="006906ED">
      <w:pPr>
        <w:jc w:val="both"/>
        <w:rPr>
          <w:rFonts w:cs="Arial"/>
        </w:rPr>
      </w:pPr>
      <w:r w:rsidRPr="00D032D9">
        <w:rPr>
          <w:rFonts w:cs="Arial"/>
        </w:rPr>
        <w:t>Les parties définissent à l’annexe III les mesures techniques et organisationnelles appropriées par lesquelles le sous-traitant est tenu de prêter assistance au responsable du traitement dans l’application de la présente clause, ainsi que la portée et l’étendue de l’assistance requise.</w:t>
      </w:r>
    </w:p>
    <w:p w14:paraId="5C2967CD" w14:textId="77777777" w:rsidR="003C331C" w:rsidRPr="00D032D9" w:rsidRDefault="003C331C" w:rsidP="006906ED">
      <w:pPr>
        <w:jc w:val="both"/>
        <w:rPr>
          <w:rFonts w:cs="Arial"/>
        </w:rPr>
      </w:pPr>
    </w:p>
    <w:p w14:paraId="3B80160A" w14:textId="313AC794" w:rsidR="003C331C" w:rsidRDefault="003C331C" w:rsidP="006906ED">
      <w:pPr>
        <w:pStyle w:val="Titre2"/>
      </w:pPr>
      <w:r w:rsidRPr="00E14A3F">
        <w:t>Notification de violations de données à caractère personnel</w:t>
      </w:r>
    </w:p>
    <w:p w14:paraId="370739F4" w14:textId="77777777" w:rsidR="003B393C" w:rsidRPr="003B393C" w:rsidRDefault="003B393C" w:rsidP="003B393C"/>
    <w:p w14:paraId="3BDA4D0F" w14:textId="77777777" w:rsidR="003C331C" w:rsidRPr="00D032D9" w:rsidRDefault="003C331C" w:rsidP="006906ED">
      <w:pPr>
        <w:jc w:val="both"/>
        <w:rPr>
          <w:rFonts w:cs="Arial"/>
        </w:rPr>
      </w:pPr>
      <w:r w:rsidRPr="00D032D9">
        <w:rPr>
          <w:rFonts w:cs="Arial"/>
        </w:rPr>
        <w:t xml:space="preserve">En cas de violation de données à caractère personnel, le sous-traitant coopère avec le responsable du traitement et lui prête assistance aux fins de la mise en conformité avec les obligations qui lui incombent en vertu des articles 33 et 34 du règlement (UE) 2016/679 en tenant compte de la nature du traitement et des informations dont dispose le sous-traitant. </w:t>
      </w:r>
    </w:p>
    <w:p w14:paraId="459D9F31" w14:textId="77777777" w:rsidR="006906ED" w:rsidRPr="00D032D9" w:rsidRDefault="006906ED" w:rsidP="006906ED">
      <w:pPr>
        <w:jc w:val="both"/>
        <w:rPr>
          <w:rFonts w:cs="Arial"/>
        </w:rPr>
      </w:pPr>
    </w:p>
    <w:p w14:paraId="72D877A7" w14:textId="34B6B969" w:rsidR="003C331C" w:rsidRPr="00D032D9" w:rsidRDefault="003C331C" w:rsidP="00A6403C">
      <w:pPr>
        <w:pStyle w:val="Titre3"/>
      </w:pPr>
      <w:r w:rsidRPr="00D032D9">
        <w:t>Violation de données en rapport avec des données traitées par le sous-traitant</w:t>
      </w:r>
    </w:p>
    <w:p w14:paraId="757330B5" w14:textId="77777777" w:rsidR="003C331C" w:rsidRPr="00D032D9" w:rsidRDefault="003C331C" w:rsidP="006906ED">
      <w:pPr>
        <w:jc w:val="both"/>
        <w:rPr>
          <w:rFonts w:cs="Arial"/>
        </w:rPr>
      </w:pPr>
      <w:r w:rsidRPr="00D032D9">
        <w:rPr>
          <w:rFonts w:cs="Arial"/>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5F209773" w14:textId="77777777" w:rsidR="003C331C" w:rsidRPr="00D032D9" w:rsidRDefault="003C331C" w:rsidP="006906ED">
      <w:pPr>
        <w:pStyle w:val="Paragraphedeliste"/>
        <w:numPr>
          <w:ilvl w:val="0"/>
          <w:numId w:val="4"/>
        </w:numPr>
        <w:spacing w:before="120"/>
        <w:ind w:left="0"/>
        <w:jc w:val="both"/>
        <w:rPr>
          <w:rFonts w:cs="Arial"/>
        </w:rPr>
      </w:pPr>
      <w:proofErr w:type="gramStart"/>
      <w:r w:rsidRPr="00D032D9">
        <w:rPr>
          <w:rFonts w:cs="Arial"/>
        </w:rPr>
        <w:t>une</w:t>
      </w:r>
      <w:proofErr w:type="gramEnd"/>
      <w:r w:rsidRPr="00D032D9">
        <w:rPr>
          <w:rFonts w:cs="Arial"/>
        </w:rPr>
        <w:t xml:space="preserve"> description de la nature de la violation constatée (y compris, si possible, les catégories et le nombre approximatif de personnes concernées par la violation et d'enregistrements de données à caractère personnel concernés) ;</w:t>
      </w:r>
    </w:p>
    <w:p w14:paraId="005EEED3" w14:textId="77777777" w:rsidR="003C331C" w:rsidRPr="00D032D9" w:rsidRDefault="003C331C" w:rsidP="006906ED">
      <w:pPr>
        <w:pStyle w:val="Paragraphedeliste"/>
        <w:numPr>
          <w:ilvl w:val="0"/>
          <w:numId w:val="4"/>
        </w:numPr>
        <w:spacing w:before="120"/>
        <w:ind w:left="0"/>
        <w:jc w:val="both"/>
        <w:rPr>
          <w:rFonts w:cs="Arial"/>
        </w:rPr>
      </w:pPr>
      <w:proofErr w:type="gramStart"/>
      <w:r w:rsidRPr="00D032D9">
        <w:rPr>
          <w:rFonts w:cs="Arial"/>
        </w:rPr>
        <w:t>les</w:t>
      </w:r>
      <w:proofErr w:type="gramEnd"/>
      <w:r w:rsidRPr="00D032D9">
        <w:rPr>
          <w:rFonts w:cs="Arial"/>
        </w:rPr>
        <w:t xml:space="preserve"> coordonnées d’un point de contact auprès duquel des informations supplémentaires peuvent être obtenues au sujet de la violation de données à caractère personnel ;</w:t>
      </w:r>
    </w:p>
    <w:p w14:paraId="54FCB22C" w14:textId="77777777" w:rsidR="003C331C" w:rsidRPr="00D032D9" w:rsidRDefault="003C331C" w:rsidP="006906ED">
      <w:pPr>
        <w:pStyle w:val="Paragraphedeliste"/>
        <w:numPr>
          <w:ilvl w:val="0"/>
          <w:numId w:val="4"/>
        </w:numPr>
        <w:spacing w:before="120"/>
        <w:ind w:left="0"/>
        <w:jc w:val="both"/>
        <w:rPr>
          <w:rFonts w:cs="Arial"/>
        </w:rPr>
      </w:pPr>
      <w:proofErr w:type="gramStart"/>
      <w:r w:rsidRPr="00D032D9">
        <w:rPr>
          <w:rFonts w:cs="Arial"/>
        </w:rPr>
        <w:t>ses</w:t>
      </w:r>
      <w:proofErr w:type="gramEnd"/>
      <w:r w:rsidRPr="00D032D9">
        <w:rPr>
          <w:rFonts w:cs="Arial"/>
        </w:rPr>
        <w:t xml:space="preserve"> conséquences probables et les mesures prises ou les mesures qu’il est proposé de prendre pour remédier à la violation, y compris pour en atténuer les éventuelles conséquences négatives.</w:t>
      </w:r>
    </w:p>
    <w:p w14:paraId="7D4C318D" w14:textId="77777777" w:rsidR="003C331C" w:rsidRPr="00D032D9" w:rsidRDefault="003C331C" w:rsidP="006906ED">
      <w:pPr>
        <w:jc w:val="both"/>
        <w:rPr>
          <w:rFonts w:cs="Arial"/>
        </w:rPr>
      </w:pPr>
      <w:r w:rsidRPr="00D032D9">
        <w:rPr>
          <w:rFonts w:cs="Arial"/>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6F15E834" w14:textId="77777777" w:rsidR="003C331C" w:rsidRPr="00D032D9" w:rsidRDefault="003C331C" w:rsidP="006906ED">
      <w:pPr>
        <w:jc w:val="both"/>
        <w:rPr>
          <w:rFonts w:cs="Arial"/>
        </w:rPr>
      </w:pPr>
      <w:r w:rsidRPr="00D032D9">
        <w:rPr>
          <w:rFonts w:cs="Arial"/>
        </w:rPr>
        <w:t xml:space="preserve">Les parties définissent à l’annexe III tous les autres éléments que le sous-traitant doit communiquer lorsqu’il prête assistance au responsable du traitement aux fins de la satisfaction des obligations incombant à ce dernier en vertu des articles 33 et 34 du règlement (UE) 2016/679 </w:t>
      </w:r>
    </w:p>
    <w:p w14:paraId="7F73C7FC" w14:textId="77777777" w:rsidR="003C331C" w:rsidRPr="00D032D9" w:rsidRDefault="003C331C" w:rsidP="006906ED">
      <w:pPr>
        <w:jc w:val="both"/>
        <w:rPr>
          <w:rFonts w:cs="Arial"/>
        </w:rPr>
      </w:pPr>
    </w:p>
    <w:p w14:paraId="557040B9" w14:textId="77777777" w:rsidR="003C331C" w:rsidRDefault="003C331C" w:rsidP="006906ED">
      <w:pPr>
        <w:jc w:val="both"/>
        <w:rPr>
          <w:rFonts w:asciiTheme="majorHAnsi" w:eastAsiaTheme="majorEastAsia" w:hAnsiTheme="majorHAnsi" w:cstheme="majorBidi"/>
          <w:b/>
          <w:color w:val="2F5496" w:themeColor="accent1" w:themeShade="BF"/>
          <w:sz w:val="32"/>
          <w:szCs w:val="32"/>
          <w:u w:val="single"/>
        </w:rPr>
      </w:pPr>
      <w:r>
        <w:br w:type="page"/>
      </w:r>
    </w:p>
    <w:p w14:paraId="2A6F0522" w14:textId="73DD59D0" w:rsidR="0086711C" w:rsidRDefault="003C331C" w:rsidP="006906ED">
      <w:pPr>
        <w:pStyle w:val="Titre1"/>
        <w:jc w:val="both"/>
      </w:pPr>
      <w:bookmarkStart w:id="2" w:name="_Toc215558682"/>
      <w:r>
        <w:lastRenderedPageBreak/>
        <w:t xml:space="preserve">SECTION II </w:t>
      </w:r>
      <w:r w:rsidR="00A6403C">
        <w:t>–</w:t>
      </w:r>
      <w:r>
        <w:t xml:space="preserve"> </w:t>
      </w:r>
      <w:r w:rsidR="00A6403C">
        <w:t>ACCES AU</w:t>
      </w:r>
      <w:r w:rsidR="0086711C">
        <w:t xml:space="preserve"> </w:t>
      </w:r>
      <w:r w:rsidR="00A6403C">
        <w:t>SYSTEME D’INFORMATION</w:t>
      </w:r>
      <w:bookmarkEnd w:id="2"/>
    </w:p>
    <w:p w14:paraId="1EC33D43" w14:textId="740C450D" w:rsidR="0086711C" w:rsidRPr="0086711C" w:rsidRDefault="0086711C" w:rsidP="006906ED">
      <w:pPr>
        <w:jc w:val="both"/>
      </w:pPr>
      <w:r>
        <w:t xml:space="preserve">Cette partie est </w:t>
      </w:r>
      <w:r w:rsidR="00371A94">
        <w:t>optionnelle mais doit être précisée</w:t>
      </w:r>
    </w:p>
    <w:p w14:paraId="5FB9DDF0" w14:textId="66DBB036" w:rsidR="0086711C" w:rsidRDefault="008C6F13" w:rsidP="006906ED">
      <w:pPr>
        <w:jc w:val="both"/>
        <w:rPr>
          <w:b/>
          <w:bCs/>
          <w:color w:val="7030A0"/>
        </w:rPr>
      </w:pPr>
      <w:sdt>
        <w:sdtPr>
          <w:rPr>
            <w:b/>
            <w:bCs/>
            <w:color w:val="7030A0"/>
            <w:highlight w:val="lightGray"/>
          </w:rPr>
          <w:id w:val="-2029333174"/>
          <w14:checkbox>
            <w14:checked w14:val="0"/>
            <w14:checkedState w14:val="2612" w14:font="MS Gothic"/>
            <w14:uncheckedState w14:val="2610" w14:font="MS Gothic"/>
          </w14:checkbox>
        </w:sdtPr>
        <w:sdtEndPr/>
        <w:sdtContent>
          <w:r w:rsidR="00A6403C">
            <w:rPr>
              <w:rFonts w:ascii="MS Gothic" w:eastAsia="MS Gothic" w:hAnsi="MS Gothic" w:hint="eastAsia"/>
              <w:b/>
              <w:bCs/>
              <w:color w:val="7030A0"/>
              <w:highlight w:val="lightGray"/>
            </w:rPr>
            <w:t>☐</w:t>
          </w:r>
        </w:sdtContent>
      </w:sdt>
      <w:r w:rsidR="00371A94" w:rsidRPr="00A6403C">
        <w:rPr>
          <w:b/>
          <w:bCs/>
          <w:color w:val="7030A0"/>
        </w:rPr>
        <w:t xml:space="preserve">   </w:t>
      </w:r>
      <w:r w:rsidR="00A6403C">
        <w:rPr>
          <w:b/>
          <w:bCs/>
          <w:color w:val="7030A0"/>
        </w:rPr>
        <w:t xml:space="preserve">Application </w:t>
      </w:r>
      <w:r w:rsidR="00C26B6E">
        <w:rPr>
          <w:b/>
          <w:bCs/>
          <w:color w:val="7030A0"/>
        </w:rPr>
        <w:t>des règles d</w:t>
      </w:r>
      <w:r w:rsidR="0086711C" w:rsidRPr="00A6403C">
        <w:rPr>
          <w:b/>
          <w:bCs/>
          <w:color w:val="7030A0"/>
        </w:rPr>
        <w:t>’accès au Système d’information</w:t>
      </w:r>
      <w:r w:rsidR="00A6403C" w:rsidRPr="00A6403C">
        <w:rPr>
          <w:b/>
          <w:bCs/>
          <w:color w:val="7030A0"/>
        </w:rPr>
        <w:t xml:space="preserve"> </w:t>
      </w:r>
      <w:r w:rsidR="0086711C" w:rsidRPr="00A6403C">
        <w:rPr>
          <w:b/>
          <w:bCs/>
          <w:color w:val="7030A0"/>
        </w:rPr>
        <w:t xml:space="preserve">(physiquement ou via une connexion) </w:t>
      </w:r>
      <w:r w:rsidR="00371A94" w:rsidRPr="00A6403C">
        <w:rPr>
          <w:b/>
          <w:bCs/>
          <w:color w:val="7030A0"/>
        </w:rPr>
        <w:t>dans le cadre de l’exécution des missions entre le GHT Centre Manche et le Tiers.</w:t>
      </w:r>
    </w:p>
    <w:p w14:paraId="461B127C" w14:textId="77777777" w:rsidR="00A6403C" w:rsidRPr="00371A94" w:rsidRDefault="00A6403C" w:rsidP="006906ED">
      <w:pPr>
        <w:jc w:val="both"/>
        <w:rPr>
          <w:b/>
          <w:bCs/>
          <w:color w:val="7030A0"/>
        </w:rPr>
      </w:pPr>
    </w:p>
    <w:p w14:paraId="1D5BD433" w14:textId="740084D6" w:rsidR="0086711C" w:rsidRDefault="0086711C" w:rsidP="006906ED">
      <w:pPr>
        <w:pStyle w:val="Titre2"/>
        <w:jc w:val="both"/>
      </w:pPr>
      <w:r>
        <w:t>Interlocuteur pour les accès tiers au SI</w:t>
      </w:r>
    </w:p>
    <w:p w14:paraId="52F50977" w14:textId="77777777" w:rsidR="00A6403C" w:rsidRPr="00A6403C" w:rsidRDefault="00A6403C" w:rsidP="00A6403C"/>
    <w:p w14:paraId="47590283" w14:textId="0F88231A" w:rsidR="0086711C" w:rsidRDefault="0086711C" w:rsidP="006906ED">
      <w:pPr>
        <w:jc w:val="both"/>
      </w:pPr>
      <w:r>
        <w:t>L’interlocuteur dans la société tierce mentionné ci-dessous sera le contact principal en cas de question ou de demande d’information.</w:t>
      </w:r>
    </w:p>
    <w:p w14:paraId="4FC36F1F" w14:textId="2C3DDD97" w:rsidR="0086711C" w:rsidRPr="0086711C" w:rsidRDefault="0086711C" w:rsidP="006906ED">
      <w:pPr>
        <w:jc w:val="both"/>
      </w:pPr>
      <w:r>
        <w:rPr>
          <w:noProof/>
        </w:rPr>
        <mc:AlternateContent>
          <mc:Choice Requires="wps">
            <w:drawing>
              <wp:inline distT="0" distB="0" distL="0" distR="0" wp14:anchorId="5C6AABDE" wp14:editId="3A7B20DE">
                <wp:extent cx="5695950" cy="1431235"/>
                <wp:effectExtent l="0" t="0" r="19050" b="17145"/>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431235"/>
                        </a:xfrm>
                        <a:prstGeom prst="rect">
                          <a:avLst/>
                        </a:prstGeom>
                        <a:solidFill>
                          <a:srgbClr val="FFFFFF"/>
                        </a:solidFill>
                        <a:ln w="9525">
                          <a:solidFill>
                            <a:srgbClr val="000000"/>
                          </a:solidFill>
                          <a:miter lim="800000"/>
                          <a:headEnd/>
                          <a:tailEnd/>
                        </a:ln>
                      </wps:spPr>
                      <wps:txbx>
                        <w:txbxContent>
                          <w:p w14:paraId="1C8731D8" w14:textId="77777777" w:rsidR="00C26B6E" w:rsidRDefault="00C26B6E" w:rsidP="0086711C">
                            <w:pPr>
                              <w:rPr>
                                <w:b/>
                                <w:bCs/>
                                <w:u w:val="single"/>
                              </w:rPr>
                            </w:pPr>
                          </w:p>
                          <w:p w14:paraId="0386A777" w14:textId="3E88DDEB" w:rsidR="0086711C" w:rsidRPr="0086711C" w:rsidRDefault="0086711C" w:rsidP="0086711C">
                            <w:pPr>
                              <w:rPr>
                                <w:b/>
                                <w:bCs/>
                                <w:u w:val="single"/>
                              </w:rPr>
                            </w:pPr>
                            <w:r w:rsidRPr="0086711C">
                              <w:rPr>
                                <w:b/>
                                <w:bCs/>
                                <w:u w:val="single"/>
                              </w:rPr>
                              <w:t>Nom :</w:t>
                            </w:r>
                            <w:r w:rsidRPr="00C26B6E">
                              <w:t xml:space="preserve"> </w:t>
                            </w:r>
                            <w:r w:rsidR="00C26B6E" w:rsidRPr="00C26B6E">
                              <w:t>...</w:t>
                            </w:r>
                            <w:r w:rsidR="00C26B6E">
                              <w:t>...........................................................................................................</w:t>
                            </w:r>
                          </w:p>
                          <w:p w14:paraId="5FD3210C" w14:textId="64D82C6B" w:rsidR="0086711C" w:rsidRPr="0086711C" w:rsidRDefault="0086711C" w:rsidP="0086711C">
                            <w:pPr>
                              <w:rPr>
                                <w:b/>
                                <w:bCs/>
                                <w:u w:val="single"/>
                              </w:rPr>
                            </w:pPr>
                            <w:r w:rsidRPr="0086711C">
                              <w:rPr>
                                <w:b/>
                                <w:bCs/>
                                <w:u w:val="single"/>
                              </w:rPr>
                              <w:t>Email :</w:t>
                            </w:r>
                            <w:r w:rsidR="00C26B6E" w:rsidRPr="00C26B6E">
                              <w:t xml:space="preserve"> ...</w:t>
                            </w:r>
                            <w:r w:rsidR="00C26B6E">
                              <w:t>.........................................................................................................</w:t>
                            </w:r>
                          </w:p>
                          <w:p w14:paraId="41A7B8A1" w14:textId="78F24B3E" w:rsidR="0086711C" w:rsidRPr="0086711C" w:rsidRDefault="0086711C" w:rsidP="0086711C">
                            <w:pPr>
                              <w:rPr>
                                <w:b/>
                                <w:bCs/>
                                <w:u w:val="single"/>
                              </w:rPr>
                            </w:pPr>
                            <w:r w:rsidRPr="0086711C">
                              <w:rPr>
                                <w:b/>
                                <w:bCs/>
                                <w:u w:val="single"/>
                              </w:rPr>
                              <w:t>Tel :</w:t>
                            </w:r>
                            <w:r w:rsidR="00C26B6E" w:rsidRPr="00C26B6E">
                              <w:t xml:space="preserve"> ...</w:t>
                            </w:r>
                            <w:r w:rsidR="00C26B6E">
                              <w:t>.............................................................................................................</w:t>
                            </w:r>
                          </w:p>
                          <w:p w14:paraId="5A62C836" w14:textId="023D8516" w:rsidR="0086711C" w:rsidRPr="0086711C" w:rsidRDefault="0086711C" w:rsidP="0086711C">
                            <w:pPr>
                              <w:rPr>
                                <w:b/>
                                <w:bCs/>
                                <w:u w:val="single"/>
                              </w:rPr>
                            </w:pPr>
                            <w:r w:rsidRPr="0086711C">
                              <w:rPr>
                                <w:b/>
                                <w:bCs/>
                                <w:u w:val="single"/>
                              </w:rPr>
                              <w:t>Fonction :</w:t>
                            </w:r>
                            <w:r w:rsidR="00C26B6E" w:rsidRPr="00C26B6E">
                              <w:t xml:space="preserve"> ...</w:t>
                            </w:r>
                            <w:r w:rsidR="00C26B6E">
                              <w:t>...................................................................................................</w:t>
                            </w:r>
                          </w:p>
                          <w:p w14:paraId="1AA7A3A6" w14:textId="77777777" w:rsidR="0086711C" w:rsidRDefault="0086711C" w:rsidP="0086711C"/>
                        </w:txbxContent>
                      </wps:txbx>
                      <wps:bodyPr rot="0" vert="horz" wrap="square" lIns="91440" tIns="45720" rIns="91440" bIns="45720" anchor="t" anchorCtr="0">
                        <a:noAutofit/>
                      </wps:bodyPr>
                    </wps:wsp>
                  </a:graphicData>
                </a:graphic>
              </wp:inline>
            </w:drawing>
          </mc:Choice>
          <mc:Fallback>
            <w:pict>
              <v:shapetype w14:anchorId="5C6AABDE" id="_x0000_t202" coordsize="21600,21600" o:spt="202" path="m,l,21600r21600,l21600,xe">
                <v:stroke joinstyle="miter"/>
                <v:path gradientshapeok="t" o:connecttype="rect"/>
              </v:shapetype>
              <v:shape id="Zone de texte 2" o:spid="_x0000_s1026" type="#_x0000_t202" style="width:448.5pt;height:1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">
                <v:textbox>
                  <w:txbxContent>
                    <w:p w14:paraId="1C8731D8" w14:textId="77777777" w:rsidR="00C26B6E" w:rsidRDefault="00C26B6E" w:rsidP="0086711C">
                      <w:pPr>
                        <w:rPr>
                          <w:b/>
                          <w:bCs/>
                          <w:u w:val="single"/>
                        </w:rPr>
                      </w:pPr>
                    </w:p>
                    <w:p w14:paraId="0386A777" w14:textId="3E88DDEB" w:rsidR="0086711C" w:rsidRPr="0086711C" w:rsidRDefault="0086711C" w:rsidP="0086711C">
                      <w:pPr>
                        <w:rPr>
                          <w:b/>
                          <w:bCs/>
                          <w:u w:val="single"/>
                        </w:rPr>
                      </w:pPr>
                      <w:r w:rsidRPr="0086711C">
                        <w:rPr>
                          <w:b/>
                          <w:bCs/>
                          <w:u w:val="single"/>
                        </w:rPr>
                        <w:t>Nom :</w:t>
                      </w:r>
                      <w:r w:rsidRPr="00C26B6E">
                        <w:t xml:space="preserve"> </w:t>
                      </w:r>
                      <w:r w:rsidR="00C26B6E" w:rsidRPr="00C26B6E">
                        <w:t>...</w:t>
                      </w:r>
                      <w:r w:rsidR="00C26B6E">
                        <w:t>...........................................................................................................</w:t>
                      </w:r>
                    </w:p>
                    <w:p w14:paraId="5FD3210C" w14:textId="64D82C6B" w:rsidR="0086711C" w:rsidRPr="0086711C" w:rsidRDefault="0086711C" w:rsidP="0086711C">
                      <w:pPr>
                        <w:rPr>
                          <w:b/>
                          <w:bCs/>
                          <w:u w:val="single"/>
                        </w:rPr>
                      </w:pPr>
                      <w:r w:rsidRPr="0086711C">
                        <w:rPr>
                          <w:b/>
                          <w:bCs/>
                          <w:u w:val="single"/>
                        </w:rPr>
                        <w:t>Email :</w:t>
                      </w:r>
                      <w:r w:rsidR="00C26B6E" w:rsidRPr="00C26B6E">
                        <w:t xml:space="preserve"> ...</w:t>
                      </w:r>
                      <w:r w:rsidR="00C26B6E">
                        <w:t>.........................................................................................................</w:t>
                      </w:r>
                    </w:p>
                    <w:p w14:paraId="41A7B8A1" w14:textId="78F24B3E" w:rsidR="0086711C" w:rsidRPr="0086711C" w:rsidRDefault="0086711C" w:rsidP="0086711C">
                      <w:pPr>
                        <w:rPr>
                          <w:b/>
                          <w:bCs/>
                          <w:u w:val="single"/>
                        </w:rPr>
                      </w:pPr>
                      <w:r w:rsidRPr="0086711C">
                        <w:rPr>
                          <w:b/>
                          <w:bCs/>
                          <w:u w:val="single"/>
                        </w:rPr>
                        <w:t>Tel :</w:t>
                      </w:r>
                      <w:r w:rsidR="00C26B6E" w:rsidRPr="00C26B6E">
                        <w:t xml:space="preserve"> ...</w:t>
                      </w:r>
                      <w:r w:rsidR="00C26B6E">
                        <w:t>.............................................................................................................</w:t>
                      </w:r>
                    </w:p>
                    <w:p w14:paraId="5A62C836" w14:textId="023D8516" w:rsidR="0086711C" w:rsidRPr="0086711C" w:rsidRDefault="0086711C" w:rsidP="0086711C">
                      <w:pPr>
                        <w:rPr>
                          <w:b/>
                          <w:bCs/>
                          <w:u w:val="single"/>
                        </w:rPr>
                      </w:pPr>
                      <w:r w:rsidRPr="0086711C">
                        <w:rPr>
                          <w:b/>
                          <w:bCs/>
                          <w:u w:val="single"/>
                        </w:rPr>
                        <w:t>Fonction :</w:t>
                      </w:r>
                      <w:r w:rsidR="00C26B6E" w:rsidRPr="00C26B6E">
                        <w:t xml:space="preserve"> ...</w:t>
                      </w:r>
                      <w:r w:rsidR="00C26B6E">
                        <w:t>...................................................................................................</w:t>
                      </w:r>
                    </w:p>
                    <w:p w14:paraId="1AA7A3A6" w14:textId="77777777" w:rsidR="0086711C" w:rsidRDefault="0086711C" w:rsidP="0086711C"/>
                  </w:txbxContent>
                </v:textbox>
                <w10:anchorlock/>
              </v:shape>
            </w:pict>
          </mc:Fallback>
        </mc:AlternateContent>
      </w:r>
    </w:p>
    <w:p w14:paraId="6885D37D" w14:textId="0D273E57" w:rsidR="008C2242" w:rsidRDefault="003B393C" w:rsidP="006906ED">
      <w:pPr>
        <w:pStyle w:val="Titre2"/>
        <w:jc w:val="both"/>
      </w:pPr>
      <w:r>
        <w:t>R</w:t>
      </w:r>
      <w:r w:rsidR="008C2242">
        <w:t>esponsabilité et devoirs du tiers quant à la gestion de ses accès et de ses identifiants (VPN, bastion, badge, etc.)</w:t>
      </w:r>
    </w:p>
    <w:p w14:paraId="68B54571" w14:textId="77777777" w:rsidR="00D53A65" w:rsidRDefault="00D53A65" w:rsidP="006906ED">
      <w:pPr>
        <w:jc w:val="both"/>
      </w:pPr>
    </w:p>
    <w:p w14:paraId="4CA10901" w14:textId="35E02677" w:rsidR="00050BC7" w:rsidRDefault="00D53A65" w:rsidP="006906ED">
      <w:pPr>
        <w:jc w:val="both"/>
      </w:pPr>
      <w:r>
        <w:t xml:space="preserve">Le tiers intervenant </w:t>
      </w:r>
      <w:r w:rsidR="00050BC7">
        <w:t>sur le</w:t>
      </w:r>
      <w:r>
        <w:t xml:space="preserve"> Système d’Information </w:t>
      </w:r>
      <w:r w:rsidR="00050BC7">
        <w:t>du GHT Centre manche</w:t>
      </w:r>
      <w:r>
        <w:t xml:space="preserve"> s’engage à respecter strictement les modalités d’accès qui lui sont confiées. </w:t>
      </w:r>
      <w:r w:rsidR="00137069">
        <w:t>Les moyens peuvent être nominatifs ou génériques (par société</w:t>
      </w:r>
      <w:r w:rsidR="00ED178D">
        <w:t>s</w:t>
      </w:r>
      <w:r w:rsidR="00137069">
        <w:t xml:space="preserve"> tierce</w:t>
      </w:r>
      <w:r w:rsidR="00ED178D">
        <w:t>s</w:t>
      </w:r>
      <w:r w:rsidR="00137069">
        <w:t>)</w:t>
      </w:r>
      <w:r w:rsidR="00911930">
        <w:t xml:space="preserve"> selon le cas d’usage</w:t>
      </w:r>
      <w:r w:rsidR="00137069">
        <w:t xml:space="preserve">. </w:t>
      </w:r>
    </w:p>
    <w:p w14:paraId="35C59396" w14:textId="0475002B" w:rsidR="00137069" w:rsidRDefault="00137069" w:rsidP="006906ED">
      <w:pPr>
        <w:jc w:val="both"/>
      </w:pPr>
      <w:r>
        <w:t xml:space="preserve">Dans le cadre d’identifiant nominatif, </w:t>
      </w:r>
      <w:r w:rsidR="00ED178D">
        <w:t>le titulaire du compte</w:t>
      </w:r>
      <w:r w:rsidR="00D53A65">
        <w:t xml:space="preserve"> </w:t>
      </w:r>
      <w:r w:rsidR="00ED178D">
        <w:t>a</w:t>
      </w:r>
      <w:r w:rsidR="00D53A65">
        <w:t xml:space="preserve"> expressément interdi</w:t>
      </w:r>
      <w:r w:rsidR="00ED178D">
        <w:t>c</w:t>
      </w:r>
      <w:r w:rsidR="00D53A65">
        <w:t>t</w:t>
      </w:r>
      <w:r w:rsidR="00ED178D">
        <w:t>ion</w:t>
      </w:r>
      <w:r w:rsidR="00D53A65">
        <w:t xml:space="preserve"> de partager, communiquer ou divulguer ses identifiants personnels d’accès (login, mots de passe, certificats, badges, etc.) à toute autre personne. </w:t>
      </w:r>
      <w:r w:rsidR="00ED178D">
        <w:t xml:space="preserve">Il en </w:t>
      </w:r>
      <w:r w:rsidR="00050BC7">
        <w:t>est alors responsable</w:t>
      </w:r>
      <w:r w:rsidR="00ED178D">
        <w:t>.</w:t>
      </w:r>
      <w:r w:rsidR="00050BC7">
        <w:t xml:space="preserve"> </w:t>
      </w:r>
    </w:p>
    <w:p w14:paraId="27F0124F" w14:textId="17333502" w:rsidR="00911930" w:rsidRDefault="00911930" w:rsidP="006906ED">
      <w:pPr>
        <w:jc w:val="both"/>
      </w:pPr>
      <w:r>
        <w:t>Dans le cadre d’identifiant générique, la société tierce assure la gestion sécurisée et la mise à disposition de cet accès aux seules personnes ayant droit d’en connaitre dans son périmètre</w:t>
      </w:r>
      <w:r w:rsidR="005A1CD1">
        <w:t xml:space="preserve"> d’action</w:t>
      </w:r>
      <w:r>
        <w:t xml:space="preserve">. </w:t>
      </w:r>
    </w:p>
    <w:p w14:paraId="583560A6" w14:textId="20691A25" w:rsidR="00D53A65" w:rsidRDefault="00D53A65" w:rsidP="006906ED">
      <w:pPr>
        <w:jc w:val="both"/>
      </w:pPr>
      <w:r>
        <w:t xml:space="preserve">L’utilisation des moyens d’accès tels que le VPN, le bastion, ou tout autre dispositif sécurisé doit respecter les </w:t>
      </w:r>
      <w:r w:rsidRPr="005055FB">
        <w:rPr>
          <w:highlight w:val="yellow"/>
        </w:rPr>
        <w:t>procédures internes</w:t>
      </w:r>
      <w:r>
        <w:t xml:space="preserve"> définies par l</w:t>
      </w:r>
      <w:r w:rsidR="00ED178D">
        <w:t>es établissements du GHT Centre Manche</w:t>
      </w:r>
      <w:r>
        <w:t xml:space="preserve">, incluant l’obligation d’authentification forte (Multi-Factor </w:t>
      </w:r>
      <w:proofErr w:type="spellStart"/>
      <w:r>
        <w:t>Authentication</w:t>
      </w:r>
      <w:proofErr w:type="spellEnd"/>
      <w:r>
        <w:t xml:space="preserve"> - MFA) conformément aux normes en vigueur</w:t>
      </w:r>
      <w:r w:rsidR="00ED178D">
        <w:t xml:space="preserve"> et quand cela est spécifié et/ou disponible</w:t>
      </w:r>
      <w:r>
        <w:t>.</w:t>
      </w:r>
    </w:p>
    <w:p w14:paraId="5C7B9FFB" w14:textId="404B3127" w:rsidR="00D53A65" w:rsidRDefault="00D53A65" w:rsidP="006906ED">
      <w:pPr>
        <w:jc w:val="both"/>
      </w:pPr>
      <w:r>
        <w:t xml:space="preserve">Le tiers doit limiter ses interventions au périmètre fonctionnel strictement autorisé et appliquer le </w:t>
      </w:r>
      <w:r w:rsidRPr="00ED178D">
        <w:rPr>
          <w:u w:val="single"/>
        </w:rPr>
        <w:t>principe de moindre privilège</w:t>
      </w:r>
      <w:r>
        <w:t xml:space="preserve"> afin de réduire les risques d’accès non autorisé</w:t>
      </w:r>
      <w:r w:rsidR="00ED178D">
        <w:t>s</w:t>
      </w:r>
      <w:r>
        <w:t xml:space="preserve"> ou d’abus. </w:t>
      </w:r>
    </w:p>
    <w:p w14:paraId="53D7B853" w14:textId="0543EE59" w:rsidR="00F918E0" w:rsidRDefault="00F918E0" w:rsidP="006906ED">
      <w:pPr>
        <w:jc w:val="both"/>
      </w:pPr>
      <w:r>
        <w:t xml:space="preserve">Le tiers met en place la traçabilité nécessaire à l’indentification des usages (cas des accès génériques). Cette traçabilité </w:t>
      </w:r>
      <w:r w:rsidRPr="005548F2">
        <w:t>constitue une preuve indispensable en cas d’incident de sécurité, d’audit ou de contrôle réglementaire (exigences ANSSI, NIS2)</w:t>
      </w:r>
      <w:r>
        <w:t>.</w:t>
      </w:r>
    </w:p>
    <w:p w14:paraId="7EE9CE0B" w14:textId="36FB9BB8" w:rsidR="00D53A65" w:rsidRDefault="00D53A65" w:rsidP="006906ED">
      <w:pPr>
        <w:jc w:val="both"/>
      </w:pPr>
      <w:r>
        <w:t xml:space="preserve">En cas de perte, vol, compromission ou suspicion d’utilisation frauduleuse des accès, le tiers est tenu d’en informer immédiatement le responsable de la sécurité ou le service informatique </w:t>
      </w:r>
      <w:r>
        <w:lastRenderedPageBreak/>
        <w:t>en charge</w:t>
      </w:r>
      <w:r w:rsidR="00137069">
        <w:t xml:space="preserve"> </w:t>
      </w:r>
      <w:r w:rsidR="00ED178D">
        <w:t>(contact</w:t>
      </w:r>
      <w:r w:rsidR="00137069">
        <w:t xml:space="preserve"> RSSI via l’adresse </w:t>
      </w:r>
      <w:r w:rsidR="00137069" w:rsidRPr="00ED178D">
        <w:rPr>
          <w:b/>
          <w:bCs/>
          <w:color w:val="0070C0"/>
        </w:rPr>
        <w:t>rssi@ch-stlo.fr</w:t>
      </w:r>
      <w:r w:rsidR="00137069">
        <w:t>)</w:t>
      </w:r>
      <w:r>
        <w:t>. Toute violation constatée des règles d’accès engage sa responsabilité contractuelle et peut entraîner des sanctions conformément aux dispositions juridiques en matière de sécurité informatique et de protection des données.</w:t>
      </w:r>
    </w:p>
    <w:p w14:paraId="710F6023" w14:textId="5429DDA3" w:rsidR="008C2242" w:rsidRDefault="00D53A65" w:rsidP="006906ED">
      <w:pPr>
        <w:jc w:val="both"/>
      </w:pPr>
      <w:r>
        <w:t>Enfin, le tiers accepte que l</w:t>
      </w:r>
      <w:r w:rsidR="00F918E0">
        <w:t>e RSSI ou un représentant</w:t>
      </w:r>
      <w:r>
        <w:t xml:space="preserve"> puisse réaliser des contrôles, audits ou vérifications de </w:t>
      </w:r>
      <w:proofErr w:type="gramStart"/>
      <w:r>
        <w:t>conformité relatifs</w:t>
      </w:r>
      <w:proofErr w:type="gramEnd"/>
      <w:r>
        <w:t xml:space="preserve"> à la gestion de ses accès et au respect des obligations de sécurité, et ce, sans préavis.</w:t>
      </w:r>
    </w:p>
    <w:p w14:paraId="02E0948F" w14:textId="77777777" w:rsidR="000C4867" w:rsidRDefault="000C4867" w:rsidP="000C4867">
      <w:pPr>
        <w:jc w:val="both"/>
      </w:pPr>
      <w:r>
        <w:t>Dans le cas d’usage de notre bastion, les sessions d’accès aux ressources IT du GHT Centre Manche pourront être filmées.</w:t>
      </w:r>
    </w:p>
    <w:p w14:paraId="057E3D6E" w14:textId="77777777" w:rsidR="00137069" w:rsidRDefault="00137069" w:rsidP="006906ED">
      <w:pPr>
        <w:jc w:val="both"/>
      </w:pPr>
    </w:p>
    <w:p w14:paraId="75E816F9" w14:textId="7528D1A0" w:rsidR="008C2242" w:rsidRDefault="000C4867" w:rsidP="006906ED">
      <w:pPr>
        <w:pStyle w:val="Titre2"/>
        <w:jc w:val="both"/>
      </w:pPr>
      <w:r>
        <w:t>Autorisation des accès physiques sur site</w:t>
      </w:r>
    </w:p>
    <w:p w14:paraId="63541F90" w14:textId="77777777" w:rsidR="005A1CD1" w:rsidRDefault="005A1CD1" w:rsidP="006906ED">
      <w:pPr>
        <w:jc w:val="both"/>
      </w:pPr>
    </w:p>
    <w:p w14:paraId="0056F681" w14:textId="172D4F1B" w:rsidR="005548F2" w:rsidRDefault="005A1CD1" w:rsidP="006906ED">
      <w:pPr>
        <w:jc w:val="both"/>
      </w:pPr>
      <w:r>
        <w:t xml:space="preserve">Tout </w:t>
      </w:r>
      <w:r w:rsidR="005548F2">
        <w:t xml:space="preserve">accès physique </w:t>
      </w:r>
      <w:r>
        <w:t>par le</w:t>
      </w:r>
      <w:r w:rsidR="005548F2">
        <w:t xml:space="preserve"> tiers </w:t>
      </w:r>
      <w:r>
        <w:t xml:space="preserve">dans les </w:t>
      </w:r>
      <w:r w:rsidR="005548F2">
        <w:t>locaux</w:t>
      </w:r>
      <w:r>
        <w:t xml:space="preserve"> </w:t>
      </w:r>
      <w:r w:rsidR="00F918E0">
        <w:t>contenant des actifs du SI</w:t>
      </w:r>
      <w:r w:rsidR="000C4867">
        <w:t xml:space="preserve"> </w:t>
      </w:r>
      <w:r w:rsidR="005548F2">
        <w:t xml:space="preserve">doit être </w:t>
      </w:r>
      <w:r w:rsidR="00F918E0">
        <w:t xml:space="preserve">explicitement </w:t>
      </w:r>
      <w:r w:rsidR="005548F2">
        <w:t xml:space="preserve">autorisé et </w:t>
      </w:r>
      <w:r w:rsidR="000C4867">
        <w:t xml:space="preserve">doit se faire </w:t>
      </w:r>
      <w:r w:rsidR="005548F2">
        <w:t xml:space="preserve">dans le strict respect des </w:t>
      </w:r>
      <w:r w:rsidR="005548F2" w:rsidRPr="005055FB">
        <w:rPr>
          <w:highlight w:val="yellow"/>
        </w:rPr>
        <w:t>règles internes</w:t>
      </w:r>
      <w:r w:rsidR="005548F2">
        <w:t xml:space="preserve"> de sécurité. Les zones sensibles doivent être limitées à ceux ayant une mission précisément définie et justifiée, et </w:t>
      </w:r>
      <w:r w:rsidR="005055FB">
        <w:t>sera</w:t>
      </w:r>
      <w:r w:rsidR="005548F2">
        <w:t xml:space="preserve"> tracée </w:t>
      </w:r>
      <w:r w:rsidR="005055FB">
        <w:t>dans</w:t>
      </w:r>
      <w:r w:rsidR="005548F2">
        <w:t xml:space="preserve"> un registre d’accès avec horaires et motifs.</w:t>
      </w:r>
    </w:p>
    <w:p w14:paraId="519C83E6" w14:textId="77777777" w:rsidR="00ED178D" w:rsidRDefault="00ED178D" w:rsidP="006906ED">
      <w:pPr>
        <w:jc w:val="both"/>
      </w:pPr>
    </w:p>
    <w:p w14:paraId="551FA688" w14:textId="64E309D6" w:rsidR="008C2242" w:rsidRDefault="00C90EF8" w:rsidP="006906ED">
      <w:pPr>
        <w:pStyle w:val="Titre2"/>
        <w:jc w:val="both"/>
      </w:pPr>
      <w:r>
        <w:t>Traçabilité et gestion des incidents</w:t>
      </w:r>
    </w:p>
    <w:p w14:paraId="3F554109" w14:textId="77777777" w:rsidR="00A6403C" w:rsidRPr="00A6403C" w:rsidRDefault="00A6403C" w:rsidP="00A6403C"/>
    <w:p w14:paraId="414695F0" w14:textId="6A34A301" w:rsidR="005548F2" w:rsidRDefault="005548F2" w:rsidP="006906ED">
      <w:pPr>
        <w:jc w:val="both"/>
      </w:pPr>
      <w:r>
        <w:t>Le tiers s’engage coopérer pleinement avec l</w:t>
      </w:r>
      <w:r w:rsidR="00C90EF8">
        <w:t>e ou les établissements du GHT Centre Manche</w:t>
      </w:r>
      <w:r>
        <w:t xml:space="preserve"> pour toute analyse post-incident ou vérification de conformité et accepter les audits visant à vérifier la qualité de la journalisation de ses interventions.</w:t>
      </w:r>
    </w:p>
    <w:p w14:paraId="3A449C0E" w14:textId="60F3B34E" w:rsidR="008C2242" w:rsidRDefault="005548F2" w:rsidP="006906ED">
      <w:pPr>
        <w:jc w:val="both"/>
      </w:pPr>
      <w:r>
        <w:t>En cas de non-respect de ces obligations, la responsabilité contractuelle du tiers pourra être engagée, sans préjudice des sanctions prévues par la loi.</w:t>
      </w:r>
    </w:p>
    <w:p w14:paraId="0032A017" w14:textId="77777777" w:rsidR="00A6403C" w:rsidRDefault="00A6403C" w:rsidP="006906ED">
      <w:pPr>
        <w:jc w:val="both"/>
      </w:pPr>
    </w:p>
    <w:p w14:paraId="67B1C1B7" w14:textId="31344349" w:rsidR="008C2242" w:rsidRDefault="008C2242" w:rsidP="006906ED">
      <w:pPr>
        <w:pStyle w:val="Titre2"/>
        <w:jc w:val="both"/>
      </w:pPr>
      <w:r>
        <w:t>Continuité d’activité, réversibilité et restitution des données et équipements en fin de mission</w:t>
      </w:r>
    </w:p>
    <w:p w14:paraId="3D061273" w14:textId="77777777" w:rsidR="00A6403C" w:rsidRPr="00A6403C" w:rsidRDefault="00A6403C" w:rsidP="00A6403C"/>
    <w:p w14:paraId="1D1F1D66" w14:textId="5D587BCF" w:rsidR="0096626D" w:rsidRDefault="00050BC7" w:rsidP="006906ED">
      <w:pPr>
        <w:jc w:val="both"/>
      </w:pPr>
      <w:r>
        <w:t xml:space="preserve">Lorsque les contrats </w:t>
      </w:r>
      <w:r w:rsidR="00ED178D">
        <w:t>mentionnent</w:t>
      </w:r>
      <w:r>
        <w:t xml:space="preserve"> le devoir de continuité d’activité, l</w:t>
      </w:r>
      <w:r w:rsidR="0096626D">
        <w:t xml:space="preserve">e tiers s’engage à </w:t>
      </w:r>
      <w:r>
        <w:t xml:space="preserve">maintenir celle-ci </w:t>
      </w:r>
      <w:r w:rsidR="0096626D">
        <w:t>durant toute la durée de sa prestation, en mettant en œuvre les moyens techniques et organisationnels nécessaires pour garantir la disponibilité, l’intégrité et la sécurité des services fournis. En cas d’incident ou de rupture de contrat, le tiers devra respecter les plans de continuité d’activité</w:t>
      </w:r>
      <w:r w:rsidR="009D0864">
        <w:t xml:space="preserve"> </w:t>
      </w:r>
      <w:r w:rsidR="0096626D">
        <w:t>(PCA) et reprise d’activité (PRA) définis conjointement avec l</w:t>
      </w:r>
      <w:r>
        <w:t>e ou les établissements du GHT du Centre Manche concernés</w:t>
      </w:r>
      <w:r w:rsidR="0096626D">
        <w:t>, afin de minimiser toute interruption préjudiciable.</w:t>
      </w:r>
    </w:p>
    <w:p w14:paraId="18A9749E" w14:textId="77777777" w:rsidR="0096626D" w:rsidRDefault="0096626D" w:rsidP="006906ED">
      <w:pPr>
        <w:jc w:val="both"/>
      </w:pPr>
      <w:r>
        <w:t>Au terme de la mission, ou en cas de cessation anticipée, le tiers est tenu de restituer l’ensemble des données, documents, équipements et supports fournis ou générés dans un format exploitable, conformément aux modalités définies dans le contrat. Cette restitution doit s’effectuer dans des délais stricts, permettant une transition fluide vers un autre prestataire ou vers l’organisation elle-même sans perte ni altération des informations.</w:t>
      </w:r>
    </w:p>
    <w:p w14:paraId="649411AB" w14:textId="77777777" w:rsidR="0096626D" w:rsidRDefault="0096626D" w:rsidP="006906ED">
      <w:pPr>
        <w:jc w:val="both"/>
      </w:pPr>
      <w:r>
        <w:t xml:space="preserve">Par ailleurs, le tiers devra garantir la suppression sécurisée des données qui ne sont plus nécessaires, en conformité avec les obligations réglementaires (notamment RGPD), et fournir des preuves de cette destruction sur demande. Un plan de réversibilité détaillé, incluant les </w:t>
      </w:r>
      <w:r>
        <w:lastRenderedPageBreak/>
        <w:t>modalités techniques et organisationnelles de transfert ou restitution, sera annexé au contrat afin d’organiser cette phase critique.</w:t>
      </w:r>
    </w:p>
    <w:p w14:paraId="29617035" w14:textId="11A50B37" w:rsidR="008C2242" w:rsidRDefault="0096626D" w:rsidP="006906ED">
      <w:pPr>
        <w:jc w:val="both"/>
      </w:pPr>
      <w:r>
        <w:t>Cette clause vise à protéger la continuité opérationnelle de l’organisation et à limiter les risques liés à une perte d’accès, un arrêt soudain ou un transfert mal maîtrisé des responsabilités.</w:t>
      </w:r>
    </w:p>
    <w:p w14:paraId="03AC0058" w14:textId="77777777" w:rsidR="0096626D" w:rsidRDefault="0096626D" w:rsidP="006906ED">
      <w:pPr>
        <w:jc w:val="both"/>
      </w:pPr>
    </w:p>
    <w:p w14:paraId="1A1A7C38" w14:textId="27EDBE3E" w:rsidR="008C2242" w:rsidRDefault="008C2242" w:rsidP="006906ED">
      <w:pPr>
        <w:pStyle w:val="Titre2"/>
        <w:jc w:val="both"/>
      </w:pPr>
      <w:r>
        <w:t>Mise à jour des obligations contractuelles en cas d’évolution réglementaire (ex : NIS2)</w:t>
      </w:r>
    </w:p>
    <w:p w14:paraId="05D3C647" w14:textId="77777777" w:rsidR="00050BC7" w:rsidRDefault="00050BC7" w:rsidP="006906ED">
      <w:pPr>
        <w:jc w:val="both"/>
      </w:pPr>
    </w:p>
    <w:p w14:paraId="2F8F013F" w14:textId="062E676F" w:rsidR="0096626D" w:rsidRDefault="0096626D" w:rsidP="006906ED">
      <w:pPr>
        <w:jc w:val="both"/>
      </w:pPr>
      <w:r>
        <w:t>Le tiers s’engage à prendre en compte et à se conformer aux évolutions légales, réglementaires et normatives applicables pendant toute la durée de son intervention</w:t>
      </w:r>
      <w:r w:rsidR="009D0864">
        <w:t xml:space="preserve"> ou de sa relation avec le ou les établissements du GHT Centre Manche</w:t>
      </w:r>
      <w:r>
        <w:t>. En cas de modification ou de mise à jour des exigences réglementaires (directive NIS2, ou autres cadres sectoriels), il est convenu que les clauses contractuelles relatives à la sécurité, à la confidentialité, aux modalités d’accès et à la gestion des données feront l’objet d’un avenant ou d’une adaptation contractuelle.</w:t>
      </w:r>
    </w:p>
    <w:p w14:paraId="66A4F165" w14:textId="66130A00" w:rsidR="0096626D" w:rsidRDefault="0096626D" w:rsidP="006906ED">
      <w:pPr>
        <w:jc w:val="both"/>
      </w:pPr>
      <w:r>
        <w:t>Le tiers s’engage à collaborer activement avec l’organisation pour intégrer ces évolutions dans les meilleurs délais afin d’assurer la conformité continue du partenariat et la maîtrise des risques associés. Cela comprend notamment la mise à jour des mesures techniques et organisationnelles, la fourniture de documents attestant du respect des nouvelles exigences, ainsi que la participation aux audits et contrôles liés à ces modifications.</w:t>
      </w:r>
    </w:p>
    <w:p w14:paraId="48EE0EE5" w14:textId="77777777" w:rsidR="0096626D" w:rsidRDefault="0096626D" w:rsidP="006906ED">
      <w:pPr>
        <w:jc w:val="both"/>
      </w:pPr>
      <w:r>
        <w:t>Cette obligation vise à garantir une résilience juridique et opérationnelle face à un environnement réglementaire en constante évolution, en assurant que tous les engagements contractuels restent pertinents et effectifs pour protéger les intérêts des parties.</w:t>
      </w:r>
    </w:p>
    <w:p w14:paraId="051C3774" w14:textId="77777777" w:rsidR="008C2242" w:rsidRDefault="008C2242" w:rsidP="006906ED">
      <w:pPr>
        <w:jc w:val="both"/>
      </w:pPr>
    </w:p>
    <w:p w14:paraId="445F603D" w14:textId="26881F14" w:rsidR="008C2242" w:rsidRPr="008C2242" w:rsidRDefault="008C2242" w:rsidP="006906ED">
      <w:pPr>
        <w:pStyle w:val="Titre2"/>
        <w:jc w:val="both"/>
      </w:pPr>
      <w:r>
        <w:t>Engagement du tiers à la sensibilisation et formation à la sécurité</w:t>
      </w:r>
    </w:p>
    <w:p w14:paraId="0111BA03" w14:textId="77777777" w:rsidR="0096626D" w:rsidRDefault="0096626D" w:rsidP="006906ED">
      <w:pPr>
        <w:jc w:val="both"/>
      </w:pPr>
    </w:p>
    <w:p w14:paraId="3AF0595A" w14:textId="247D96DF" w:rsidR="005548F2" w:rsidRDefault="005548F2" w:rsidP="006906ED">
      <w:pPr>
        <w:jc w:val="both"/>
      </w:pPr>
      <w:r>
        <w:t xml:space="preserve">Le tiers s’engage à assurer que ses personnels intervenant sur le Système d’Information (SI) </w:t>
      </w:r>
      <w:r w:rsidR="0096626D">
        <w:t xml:space="preserve">du GHT Centre Manche </w:t>
      </w:r>
      <w:r>
        <w:t>ont bénéficié d’une formation adéquate et régulière en matière de sécurité informatique et de cybersécurité. Cette formation doit couvrir les bonnes pratiques de gestion des accès, la reconnaissance des risques et menaces tels que les tentatives d’hameçonnage (phishing), ainsi que le respect des procédures internes et réglementaires en vigueur.</w:t>
      </w:r>
    </w:p>
    <w:p w14:paraId="7D0C6AFD" w14:textId="641B09A1" w:rsidR="005548F2" w:rsidRDefault="005548F2" w:rsidP="006906ED">
      <w:pPr>
        <w:jc w:val="both"/>
      </w:pPr>
      <w:r>
        <w:t xml:space="preserve">Conformément aux exigences réglementaires </w:t>
      </w:r>
      <w:r w:rsidR="0096626D">
        <w:t>ou aux bonnes pratiques</w:t>
      </w:r>
      <w:r>
        <w:t>, la formation à la sécurité est une obligation légale qui vise à garantir un niveau élevé de sensibilisation et de compétences pour prévenir les incidents et réagir efficacement en cas d’attaque. Le tiers devra fournir à l’organisation, sur demande, les preuves attestant de la réalisation et de la mise à jour régulière de ces formations.</w:t>
      </w:r>
    </w:p>
    <w:p w14:paraId="793F326F" w14:textId="77777777" w:rsidR="005548F2" w:rsidRDefault="005548F2" w:rsidP="006906ED">
      <w:pPr>
        <w:jc w:val="both"/>
      </w:pPr>
      <w:r>
        <w:t>Par ailleurs, le tiers est tenu de sensibiliser son personnel aux enjeux spécifiques du traitement des données personnelles conformément au RGPD, et d’instaurer une culture de sécurité continue en intégrant ces mesures dans ses pratiques opérationnelles.</w:t>
      </w:r>
    </w:p>
    <w:p w14:paraId="2CFD0E24" w14:textId="6C32791D" w:rsidR="003C331C" w:rsidRDefault="005548F2" w:rsidP="006906ED">
      <w:pPr>
        <w:jc w:val="both"/>
      </w:pPr>
      <w:r>
        <w:t xml:space="preserve">Enfin, le non-respect de cet engagement pourra engager la responsabilité du tiers et entraîner des mesures contractuelles ou </w:t>
      </w:r>
      <w:proofErr w:type="spellStart"/>
      <w:r>
        <w:t>sanctionnelles</w:t>
      </w:r>
      <w:proofErr w:type="spellEnd"/>
      <w:r>
        <w:t xml:space="preserve"> adaptées.</w:t>
      </w:r>
    </w:p>
    <w:p w14:paraId="675D40C6" w14:textId="77777777" w:rsidR="003C331C" w:rsidRDefault="003C331C" w:rsidP="006906ED">
      <w:pPr>
        <w:jc w:val="both"/>
      </w:pPr>
      <w:r>
        <w:br w:type="page"/>
      </w:r>
    </w:p>
    <w:p w14:paraId="7F8AD3DA" w14:textId="77777777" w:rsidR="003C331C" w:rsidRPr="00D032D9" w:rsidRDefault="003C331C" w:rsidP="00A6403C">
      <w:pPr>
        <w:pStyle w:val="Annexe"/>
      </w:pPr>
      <w:bookmarkStart w:id="3" w:name="_Toc215558683"/>
      <w:r w:rsidRPr="00D032D9">
        <w:lastRenderedPageBreak/>
        <w:t>SECTION III - DISPOSITIONS FINALES</w:t>
      </w:r>
      <w:bookmarkEnd w:id="3"/>
    </w:p>
    <w:p w14:paraId="0BEE4FEE" w14:textId="77777777" w:rsidR="003C331C" w:rsidRPr="00D032D9" w:rsidRDefault="003C331C" w:rsidP="006906ED">
      <w:pPr>
        <w:jc w:val="both"/>
        <w:rPr>
          <w:rFonts w:cs="Arial"/>
        </w:rPr>
      </w:pPr>
    </w:p>
    <w:p w14:paraId="507D0925" w14:textId="079221A2" w:rsidR="003C331C" w:rsidRDefault="003C331C" w:rsidP="00B65036">
      <w:pPr>
        <w:pStyle w:val="Titre2"/>
      </w:pPr>
      <w:r w:rsidRPr="00E14A3F">
        <w:t>Non-respect des clauses et résiliation</w:t>
      </w:r>
    </w:p>
    <w:p w14:paraId="0C210378" w14:textId="77777777" w:rsidR="00B65036" w:rsidRPr="00B65036" w:rsidRDefault="00B65036" w:rsidP="00B65036"/>
    <w:p w14:paraId="67D4A64F" w14:textId="77777777" w:rsidR="003C331C" w:rsidRPr="00D032D9" w:rsidRDefault="003C331C" w:rsidP="006906ED">
      <w:pPr>
        <w:jc w:val="both"/>
        <w:rPr>
          <w:rFonts w:cs="Arial"/>
        </w:rPr>
      </w:pPr>
      <w:r w:rsidRPr="00D032D9">
        <w:rPr>
          <w:rFonts w:cs="Arial"/>
        </w:rPr>
        <w:t xml:space="preserve">Sans préjudice des dispositions du règlement (UE) 2016/679,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 </w:t>
      </w:r>
    </w:p>
    <w:p w14:paraId="63FD04AE" w14:textId="77777777" w:rsidR="003C331C" w:rsidRPr="00D032D9" w:rsidRDefault="003C331C" w:rsidP="006906ED">
      <w:pPr>
        <w:jc w:val="both"/>
        <w:rPr>
          <w:rFonts w:cs="Arial"/>
        </w:rPr>
      </w:pPr>
      <w:r w:rsidRPr="00D032D9">
        <w:rPr>
          <w:rFonts w:cs="Arial"/>
        </w:rPr>
        <w:t>Le responsable du traitement est en droit de résilier le contrat dans la mesure où il concerne le traitement de données à caractère personnel conformément aux présentes clauses si :</w:t>
      </w:r>
    </w:p>
    <w:p w14:paraId="7CA97B32" w14:textId="77777777" w:rsidR="003C331C" w:rsidRPr="00D032D9" w:rsidRDefault="003C331C" w:rsidP="006906ED">
      <w:pPr>
        <w:pStyle w:val="Paragraphedeliste"/>
        <w:numPr>
          <w:ilvl w:val="0"/>
          <w:numId w:val="6"/>
        </w:numPr>
        <w:spacing w:before="120"/>
        <w:ind w:left="0"/>
        <w:jc w:val="both"/>
        <w:rPr>
          <w:rFonts w:cs="Arial"/>
        </w:rPr>
      </w:pPr>
      <w:proofErr w:type="gramStart"/>
      <w:r w:rsidRPr="00D032D9">
        <w:rPr>
          <w:rFonts w:cs="Arial"/>
        </w:rPr>
        <w:t>le</w:t>
      </w:r>
      <w:proofErr w:type="gramEnd"/>
      <w:r w:rsidRPr="00D032D9">
        <w:rPr>
          <w:rFonts w:cs="Arial"/>
        </w:rPr>
        <w:t xml:space="preserv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w:t>
      </w:r>
    </w:p>
    <w:p w14:paraId="0CE83443" w14:textId="77777777" w:rsidR="003C331C" w:rsidRPr="00D032D9" w:rsidRDefault="003C331C" w:rsidP="006906ED">
      <w:pPr>
        <w:pStyle w:val="Paragraphedeliste"/>
        <w:numPr>
          <w:ilvl w:val="0"/>
          <w:numId w:val="6"/>
        </w:numPr>
        <w:spacing w:before="120"/>
        <w:ind w:left="0"/>
        <w:jc w:val="both"/>
        <w:rPr>
          <w:rFonts w:cs="Arial"/>
        </w:rPr>
      </w:pPr>
      <w:proofErr w:type="gramStart"/>
      <w:r w:rsidRPr="00D032D9">
        <w:rPr>
          <w:rFonts w:cs="Arial"/>
        </w:rPr>
        <w:t>le</w:t>
      </w:r>
      <w:proofErr w:type="gramEnd"/>
      <w:r w:rsidRPr="00D032D9">
        <w:rPr>
          <w:rFonts w:cs="Arial"/>
        </w:rPr>
        <w:t xml:space="preserve"> sous-traitant est en violation grave ou persistante des présentes clauses ou des obligations qui lui incombent en vertu du règlement (UE) 2016/679 ;</w:t>
      </w:r>
    </w:p>
    <w:p w14:paraId="4329B4FF" w14:textId="77777777" w:rsidR="003C331C" w:rsidRPr="00D032D9" w:rsidRDefault="003C331C" w:rsidP="006906ED">
      <w:pPr>
        <w:pStyle w:val="Paragraphedeliste"/>
        <w:numPr>
          <w:ilvl w:val="0"/>
          <w:numId w:val="6"/>
        </w:numPr>
        <w:spacing w:before="120"/>
        <w:ind w:left="0"/>
        <w:jc w:val="both"/>
        <w:rPr>
          <w:rFonts w:cs="Arial"/>
        </w:rPr>
      </w:pPr>
      <w:proofErr w:type="gramStart"/>
      <w:r w:rsidRPr="00D032D9">
        <w:rPr>
          <w:rFonts w:cs="Arial"/>
        </w:rPr>
        <w:t>le</w:t>
      </w:r>
      <w:proofErr w:type="gramEnd"/>
      <w:r w:rsidRPr="00D032D9">
        <w:rPr>
          <w:rFonts w:cs="Arial"/>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w:t>
      </w:r>
    </w:p>
    <w:p w14:paraId="32117F7E" w14:textId="77777777" w:rsidR="003C331C" w:rsidRPr="00D032D9" w:rsidRDefault="003C331C" w:rsidP="006906ED">
      <w:pPr>
        <w:jc w:val="both"/>
        <w:rPr>
          <w:rFonts w:cs="Arial"/>
        </w:rPr>
      </w:pPr>
      <w:r w:rsidRPr="00D032D9">
        <w:rPr>
          <w:rFonts w:cs="Arial"/>
        </w:rP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clause 7.1, point b), le responsable du traitement insiste pour que ses instructions soient suivies.</w:t>
      </w:r>
    </w:p>
    <w:p w14:paraId="6454CAFB" w14:textId="17B956BA" w:rsidR="003C331C" w:rsidRDefault="003C331C" w:rsidP="006906ED">
      <w:pPr>
        <w:jc w:val="both"/>
        <w:rPr>
          <w:rFonts w:cs="Arial"/>
        </w:rPr>
      </w:pPr>
      <w:r w:rsidRPr="00D032D9">
        <w:rPr>
          <w:rFonts w:cs="Arial"/>
        </w:rPr>
        <w:t xml:space="preserve">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 </w:t>
      </w:r>
    </w:p>
    <w:p w14:paraId="3C40D2C5" w14:textId="2BE0B2E5" w:rsidR="003C331C" w:rsidRDefault="003C331C" w:rsidP="006906ED">
      <w:pPr>
        <w:jc w:val="both"/>
        <w:rPr>
          <w:rFonts w:cs="Arial"/>
        </w:rPr>
      </w:pPr>
      <w:r>
        <w:rPr>
          <w:rFonts w:cs="Arial"/>
        </w:rPr>
        <w:br w:type="page"/>
      </w:r>
    </w:p>
    <w:p w14:paraId="1FEFB966" w14:textId="77777777" w:rsidR="003C331C" w:rsidRDefault="003C331C" w:rsidP="00A6403C">
      <w:pPr>
        <w:pStyle w:val="Annexe"/>
      </w:pPr>
      <w:bookmarkStart w:id="4" w:name="_Toc215558684"/>
      <w:r w:rsidRPr="00D032D9">
        <w:lastRenderedPageBreak/>
        <w:t>ANNEXE I - Liste des parties</w:t>
      </w:r>
      <w:bookmarkEnd w:id="4"/>
      <w:r w:rsidRPr="00D032D9">
        <w:t xml:space="preserve"> </w:t>
      </w:r>
    </w:p>
    <w:p w14:paraId="4AA83FEB" w14:textId="77777777" w:rsidR="003C331C" w:rsidRPr="00D032D9" w:rsidRDefault="003C331C" w:rsidP="006906ED">
      <w:pPr>
        <w:jc w:val="both"/>
        <w:rPr>
          <w:rFonts w:cs="Arial"/>
          <w:b/>
        </w:rPr>
      </w:pPr>
    </w:p>
    <w:p w14:paraId="33A8E740" w14:textId="77777777" w:rsidR="003C331C" w:rsidRPr="00D032D9" w:rsidRDefault="003C331C" w:rsidP="006906ED">
      <w:pPr>
        <w:jc w:val="both"/>
        <w:rPr>
          <w:rFonts w:cs="Arial"/>
        </w:rPr>
      </w:pPr>
      <w:r w:rsidRPr="00D032D9">
        <w:rPr>
          <w:rFonts w:cs="Arial"/>
        </w:rPr>
        <w:t xml:space="preserve">Responsable(s) du traitement : </w:t>
      </w:r>
    </w:p>
    <w:p w14:paraId="71BC43A9" w14:textId="0B76B321" w:rsidR="003C331C" w:rsidRDefault="00B65036" w:rsidP="006906ED">
      <w:pPr>
        <w:jc w:val="both"/>
        <w:rPr>
          <w:rFonts w:cs="Arial"/>
        </w:rPr>
      </w:pPr>
      <w:r w:rsidRPr="00FE2B6A">
        <w:rPr>
          <w:rFonts w:cs="Arial"/>
          <w:highlight w:val="yellow"/>
        </w:rPr>
        <w:t>Pour les établissements du GHT Centre Manche</w:t>
      </w:r>
    </w:p>
    <w:p w14:paraId="5E7C9A30" w14:textId="77777777" w:rsidR="003C331C" w:rsidRPr="00D032D9" w:rsidRDefault="003C331C" w:rsidP="006906ED">
      <w:pPr>
        <w:pStyle w:val="Paragraphedeliste"/>
        <w:numPr>
          <w:ilvl w:val="0"/>
          <w:numId w:val="7"/>
        </w:numPr>
        <w:spacing w:before="120"/>
        <w:ind w:left="0"/>
        <w:jc w:val="both"/>
        <w:rPr>
          <w:rFonts w:cs="Arial"/>
        </w:rPr>
      </w:pPr>
      <w:r w:rsidRPr="00D032D9">
        <w:rPr>
          <w:rFonts w:cs="Arial"/>
        </w:rPr>
        <w:t xml:space="preserve">Frédérick MARIE, Directeur du Centre Hospitalier Mémorial France Etats-Unis de Saint-Lô </w:t>
      </w:r>
    </w:p>
    <w:p w14:paraId="6D33FD93" w14:textId="77777777" w:rsidR="003C331C" w:rsidRPr="00D032D9" w:rsidRDefault="003C331C" w:rsidP="006906ED">
      <w:pPr>
        <w:jc w:val="both"/>
        <w:rPr>
          <w:rFonts w:cs="Arial"/>
        </w:rPr>
      </w:pPr>
      <w:r w:rsidRPr="00D032D9">
        <w:rPr>
          <w:rFonts w:cs="Arial"/>
        </w:rPr>
        <w:t>Domicilié 715 rue Dunant, CS 65509 Saint Lô, 50009 Saint Lô Cedex</w:t>
      </w:r>
    </w:p>
    <w:p w14:paraId="7E93DDF2" w14:textId="77777777" w:rsidR="003C331C" w:rsidRPr="00D032D9" w:rsidRDefault="003C331C" w:rsidP="006906ED">
      <w:pPr>
        <w:jc w:val="both"/>
        <w:rPr>
          <w:rFonts w:cs="Arial"/>
        </w:rPr>
      </w:pPr>
    </w:p>
    <w:p w14:paraId="09B67C56" w14:textId="5ABB5B1A" w:rsidR="003C331C" w:rsidRDefault="003C331C" w:rsidP="006906ED">
      <w:pPr>
        <w:ind w:firstLine="708"/>
        <w:jc w:val="both"/>
        <w:rPr>
          <w:rFonts w:cs="Arial"/>
        </w:rPr>
      </w:pPr>
      <w:r w:rsidRPr="00D032D9">
        <w:rPr>
          <w:rFonts w:cs="Arial"/>
        </w:rPr>
        <w:t xml:space="preserve">Représenté par son Délégué à la Protection des Données : </w:t>
      </w:r>
      <w:hyperlink r:id="rId6" w:history="1">
        <w:r w:rsidRPr="00D032D9">
          <w:rPr>
            <w:rFonts w:cs="Arial"/>
          </w:rPr>
          <w:t>dpo@ch-stlo.fr</w:t>
        </w:r>
      </w:hyperlink>
      <w:r w:rsidR="00B65036">
        <w:rPr>
          <w:rFonts w:cs="Arial"/>
        </w:rPr>
        <w:t xml:space="preserve">   </w:t>
      </w:r>
    </w:p>
    <w:p w14:paraId="5DB80D6D" w14:textId="25235B25" w:rsidR="00B65036" w:rsidRDefault="00B65036" w:rsidP="00B65036">
      <w:pPr>
        <w:ind w:firstLine="708"/>
        <w:jc w:val="both"/>
        <w:rPr>
          <w:rFonts w:cs="Arial"/>
        </w:rPr>
      </w:pPr>
      <w:r w:rsidRPr="00D032D9">
        <w:rPr>
          <w:rFonts w:cs="Arial"/>
        </w:rPr>
        <w:t xml:space="preserve">Signature et date d’adhésion : </w:t>
      </w:r>
    </w:p>
    <w:p w14:paraId="78E7EA15" w14:textId="77777777" w:rsidR="00B65036" w:rsidRDefault="00B65036" w:rsidP="00B65036">
      <w:pPr>
        <w:ind w:firstLine="708"/>
        <w:jc w:val="both"/>
        <w:rPr>
          <w:rFonts w:cs="Arial"/>
        </w:rPr>
      </w:pPr>
      <w:r w:rsidRPr="00D032D9">
        <w:rPr>
          <w:rFonts w:cs="Arial"/>
        </w:rPr>
        <w:t>..................................................................................................</w:t>
      </w:r>
    </w:p>
    <w:p w14:paraId="38CCA69D" w14:textId="77777777" w:rsidR="003C331C" w:rsidRPr="00D032D9" w:rsidRDefault="003C331C" w:rsidP="006906ED">
      <w:pPr>
        <w:ind w:firstLine="708"/>
        <w:jc w:val="both"/>
        <w:rPr>
          <w:rFonts w:cs="Arial"/>
        </w:rPr>
      </w:pPr>
    </w:p>
    <w:p w14:paraId="1E20B7CB" w14:textId="77777777" w:rsidR="003C331C" w:rsidRPr="00D032D9" w:rsidRDefault="003C331C" w:rsidP="006906ED">
      <w:pPr>
        <w:jc w:val="both"/>
        <w:rPr>
          <w:rFonts w:cs="Arial"/>
        </w:rPr>
      </w:pPr>
    </w:p>
    <w:p w14:paraId="38BA6BF9" w14:textId="740C1F83" w:rsidR="00B65036" w:rsidRPr="00FE2B6A" w:rsidRDefault="00B65036" w:rsidP="00B65036">
      <w:pPr>
        <w:ind w:firstLine="708"/>
        <w:jc w:val="both"/>
        <w:rPr>
          <w:rFonts w:cs="Arial"/>
          <w:highlight w:val="yellow"/>
        </w:rPr>
      </w:pPr>
      <w:r w:rsidRPr="00FE2B6A">
        <w:rPr>
          <w:rFonts w:cs="Arial"/>
          <w:highlight w:val="yellow"/>
        </w:rPr>
        <w:t xml:space="preserve">Représenté par son Responsable de la sécurité du SI : </w:t>
      </w:r>
      <w:hyperlink r:id="rId7" w:history="1">
        <w:r w:rsidRPr="00FE2B6A">
          <w:rPr>
            <w:rStyle w:val="Lienhypertexte"/>
            <w:rFonts w:cs="Arial"/>
            <w:highlight w:val="yellow"/>
          </w:rPr>
          <w:t>rssi@ch-stlo.fr</w:t>
        </w:r>
      </w:hyperlink>
    </w:p>
    <w:p w14:paraId="7D2B2A52" w14:textId="0D337E08" w:rsidR="00B65036" w:rsidRPr="00FE2B6A" w:rsidRDefault="00B65036" w:rsidP="00B65036">
      <w:pPr>
        <w:ind w:firstLine="708"/>
        <w:jc w:val="both"/>
        <w:rPr>
          <w:rFonts w:cs="Arial"/>
          <w:highlight w:val="yellow"/>
        </w:rPr>
      </w:pPr>
      <w:r w:rsidRPr="00FE2B6A">
        <w:rPr>
          <w:rFonts w:cs="Arial"/>
          <w:highlight w:val="yellow"/>
        </w:rPr>
        <w:t xml:space="preserve">Signature et date d’adhésion : </w:t>
      </w:r>
    </w:p>
    <w:p w14:paraId="7C03841F" w14:textId="77777777" w:rsidR="00B65036" w:rsidRDefault="00B65036" w:rsidP="00B65036">
      <w:pPr>
        <w:ind w:firstLine="708"/>
        <w:jc w:val="both"/>
        <w:rPr>
          <w:rFonts w:cs="Arial"/>
        </w:rPr>
      </w:pPr>
      <w:r w:rsidRPr="00FE2B6A">
        <w:rPr>
          <w:rFonts w:cs="Arial"/>
          <w:highlight w:val="yellow"/>
        </w:rPr>
        <w:t>..................................................................................................</w:t>
      </w:r>
    </w:p>
    <w:p w14:paraId="1021D669" w14:textId="77777777" w:rsidR="00B65036" w:rsidRPr="00D032D9" w:rsidRDefault="00B65036" w:rsidP="00B65036">
      <w:pPr>
        <w:ind w:firstLine="708"/>
        <w:jc w:val="both"/>
        <w:rPr>
          <w:rFonts w:cs="Arial"/>
        </w:rPr>
      </w:pPr>
    </w:p>
    <w:p w14:paraId="3A7473BD" w14:textId="77777777" w:rsidR="003C331C" w:rsidRPr="00D032D9" w:rsidRDefault="003C331C" w:rsidP="006906ED">
      <w:pPr>
        <w:jc w:val="both"/>
        <w:rPr>
          <w:rFonts w:cs="Arial"/>
        </w:rPr>
      </w:pPr>
    </w:p>
    <w:p w14:paraId="2088EE1B" w14:textId="77777777" w:rsidR="003C331C" w:rsidRPr="00D032D9" w:rsidRDefault="003C331C" w:rsidP="006906ED">
      <w:pPr>
        <w:jc w:val="both"/>
        <w:rPr>
          <w:rFonts w:cs="Arial"/>
        </w:rPr>
      </w:pPr>
      <w:r w:rsidRPr="00D032D9">
        <w:rPr>
          <w:rFonts w:cs="Arial"/>
        </w:rPr>
        <w:t>Sous-traitant(s) : [Identité et coordonnées du ou des sous-traitants et, le cas échéant, du délégué à la protection des données du sous- traitant]</w:t>
      </w:r>
    </w:p>
    <w:p w14:paraId="4023507C" w14:textId="3E93AA0C" w:rsidR="003C331C" w:rsidRPr="00D032D9" w:rsidRDefault="003C331C" w:rsidP="006906ED">
      <w:pPr>
        <w:ind w:firstLine="708"/>
        <w:jc w:val="both"/>
        <w:rPr>
          <w:rFonts w:cs="Arial"/>
        </w:rPr>
      </w:pPr>
      <w:proofErr w:type="gramStart"/>
      <w:r w:rsidRPr="00D032D9">
        <w:rPr>
          <w:rFonts w:cs="Arial"/>
        </w:rPr>
        <w:t>Nom:</w:t>
      </w:r>
      <w:proofErr w:type="gramEnd"/>
      <w:r w:rsidRPr="00D032D9">
        <w:rPr>
          <w:rFonts w:cs="Arial"/>
        </w:rPr>
        <w:t xml:space="preserve"> ...............................................................................................................</w:t>
      </w:r>
    </w:p>
    <w:p w14:paraId="25D3743F" w14:textId="77777777" w:rsidR="003C331C" w:rsidRPr="00D032D9" w:rsidRDefault="003C331C" w:rsidP="006906ED">
      <w:pPr>
        <w:ind w:firstLine="708"/>
        <w:jc w:val="both"/>
        <w:rPr>
          <w:rFonts w:cs="Arial"/>
        </w:rPr>
      </w:pPr>
      <w:proofErr w:type="gramStart"/>
      <w:r w:rsidRPr="00D032D9">
        <w:rPr>
          <w:rFonts w:cs="Arial"/>
        </w:rPr>
        <w:t>Adresse:</w:t>
      </w:r>
      <w:proofErr w:type="gramEnd"/>
      <w:r w:rsidRPr="00D032D9">
        <w:rPr>
          <w:rFonts w:cs="Arial"/>
        </w:rPr>
        <w:t xml:space="preserve"> .......................................................................................................................</w:t>
      </w:r>
    </w:p>
    <w:p w14:paraId="3C1F6E80" w14:textId="77777777" w:rsidR="003C331C" w:rsidRPr="00D032D9" w:rsidRDefault="003C331C" w:rsidP="006906ED">
      <w:pPr>
        <w:jc w:val="both"/>
        <w:rPr>
          <w:rFonts w:cs="Arial"/>
        </w:rPr>
      </w:pPr>
    </w:p>
    <w:p w14:paraId="009E4E9B" w14:textId="77777777" w:rsidR="00B65036" w:rsidRDefault="003C331C" w:rsidP="006906ED">
      <w:pPr>
        <w:ind w:left="709" w:hanging="1"/>
        <w:jc w:val="both"/>
        <w:rPr>
          <w:rFonts w:cs="Arial"/>
        </w:rPr>
      </w:pPr>
      <w:r w:rsidRPr="00D032D9">
        <w:rPr>
          <w:rFonts w:cs="Arial"/>
        </w:rPr>
        <w:t xml:space="preserve">Nom, fonction et coordonnées de la personne de contact : </w:t>
      </w:r>
    </w:p>
    <w:p w14:paraId="1CDF07A2" w14:textId="2DF08EAD" w:rsidR="003C331C" w:rsidRDefault="003C331C" w:rsidP="006906ED">
      <w:pPr>
        <w:ind w:left="709" w:hanging="1"/>
        <w:jc w:val="both"/>
        <w:rPr>
          <w:rFonts w:cs="Arial"/>
        </w:rPr>
      </w:pPr>
      <w:r w:rsidRPr="00D032D9">
        <w:rPr>
          <w:rFonts w:cs="Arial"/>
        </w:rPr>
        <w:t>.............................................................................................</w:t>
      </w:r>
    </w:p>
    <w:p w14:paraId="6ACE2499" w14:textId="6C1BC798" w:rsidR="003C331C" w:rsidRDefault="003C331C" w:rsidP="006906ED">
      <w:pPr>
        <w:ind w:left="709" w:hanging="1"/>
        <w:jc w:val="both"/>
        <w:rPr>
          <w:rFonts w:cs="Arial"/>
        </w:rPr>
      </w:pPr>
      <w:r w:rsidRPr="00D032D9">
        <w:rPr>
          <w:rFonts w:cs="Arial"/>
        </w:rPr>
        <w:t>.............................................................................................</w:t>
      </w:r>
    </w:p>
    <w:p w14:paraId="51D7FBF9" w14:textId="22A8AA30" w:rsidR="003C331C" w:rsidRPr="00D032D9" w:rsidRDefault="003C331C" w:rsidP="006906ED">
      <w:pPr>
        <w:ind w:left="709" w:hanging="1"/>
        <w:jc w:val="both"/>
        <w:rPr>
          <w:rFonts w:cs="Arial"/>
        </w:rPr>
      </w:pPr>
      <w:r w:rsidRPr="00D032D9">
        <w:rPr>
          <w:rFonts w:cs="Arial"/>
        </w:rPr>
        <w:t>.............................................................................................</w:t>
      </w:r>
    </w:p>
    <w:p w14:paraId="3334913E" w14:textId="77777777" w:rsidR="003C331C" w:rsidRPr="00D032D9" w:rsidRDefault="003C331C" w:rsidP="006906ED">
      <w:pPr>
        <w:jc w:val="both"/>
        <w:rPr>
          <w:rFonts w:cs="Arial"/>
        </w:rPr>
      </w:pPr>
    </w:p>
    <w:p w14:paraId="7D295FB0" w14:textId="77777777" w:rsidR="003C331C" w:rsidRDefault="003C331C" w:rsidP="006906ED">
      <w:pPr>
        <w:ind w:left="851" w:hanging="143"/>
        <w:jc w:val="both"/>
        <w:rPr>
          <w:rFonts w:cs="Arial"/>
        </w:rPr>
      </w:pPr>
      <w:r w:rsidRPr="00D032D9">
        <w:rPr>
          <w:rFonts w:cs="Arial"/>
        </w:rPr>
        <w:t xml:space="preserve">Signature et date </w:t>
      </w:r>
      <w:proofErr w:type="gramStart"/>
      <w:r w:rsidRPr="00D032D9">
        <w:rPr>
          <w:rFonts w:cs="Arial"/>
        </w:rPr>
        <w:t>d’adhésion:</w:t>
      </w:r>
      <w:proofErr w:type="gramEnd"/>
      <w:r w:rsidRPr="00D032D9">
        <w:rPr>
          <w:rFonts w:cs="Arial"/>
        </w:rPr>
        <w:t xml:space="preserve"> </w:t>
      </w:r>
    </w:p>
    <w:p w14:paraId="02B4C4A1" w14:textId="7ACBF2AA" w:rsidR="003C331C" w:rsidRPr="00D032D9" w:rsidRDefault="003C331C" w:rsidP="006906ED">
      <w:pPr>
        <w:ind w:left="851" w:hanging="143"/>
        <w:jc w:val="both"/>
        <w:rPr>
          <w:rFonts w:cs="Arial"/>
        </w:rPr>
      </w:pPr>
      <w:r w:rsidRPr="00D032D9">
        <w:rPr>
          <w:rFonts w:cs="Arial"/>
        </w:rPr>
        <w:t>..................................................................................................</w:t>
      </w:r>
    </w:p>
    <w:p w14:paraId="6BE80471" w14:textId="77777777" w:rsidR="003C331C" w:rsidRPr="00D032D9" w:rsidRDefault="003C331C" w:rsidP="006906ED">
      <w:pPr>
        <w:jc w:val="both"/>
        <w:rPr>
          <w:rFonts w:cs="Arial"/>
        </w:rPr>
      </w:pPr>
    </w:p>
    <w:p w14:paraId="3EFF467C" w14:textId="77777777" w:rsidR="003C331C" w:rsidRPr="00D032D9" w:rsidRDefault="003C331C" w:rsidP="006906ED">
      <w:pPr>
        <w:jc w:val="both"/>
        <w:rPr>
          <w:rFonts w:cs="Arial"/>
        </w:rPr>
      </w:pPr>
      <w:r w:rsidRPr="00D032D9">
        <w:rPr>
          <w:rFonts w:cs="Arial"/>
        </w:rPr>
        <w:br w:type="page"/>
      </w:r>
    </w:p>
    <w:p w14:paraId="623FCEF3" w14:textId="77777777" w:rsidR="003C331C" w:rsidRPr="00D032D9" w:rsidRDefault="003C331C" w:rsidP="00A6403C">
      <w:pPr>
        <w:pStyle w:val="Annexe"/>
      </w:pPr>
      <w:bookmarkStart w:id="5" w:name="_Toc215558685"/>
      <w:r w:rsidRPr="00D032D9">
        <w:lastRenderedPageBreak/>
        <w:t>ANNEXE II - Description du traitement</w:t>
      </w:r>
      <w:bookmarkEnd w:id="5"/>
    </w:p>
    <w:p w14:paraId="44F31A31" w14:textId="77777777" w:rsidR="003C331C" w:rsidRPr="00D032D9" w:rsidRDefault="003C331C" w:rsidP="006906ED">
      <w:pPr>
        <w:jc w:val="both"/>
        <w:rPr>
          <w:rFonts w:cs="Arial"/>
        </w:rPr>
      </w:pPr>
    </w:p>
    <w:p w14:paraId="3D40A271" w14:textId="77777777" w:rsidR="003C331C" w:rsidRPr="00D032D9" w:rsidRDefault="003C331C" w:rsidP="006906ED">
      <w:pPr>
        <w:jc w:val="both"/>
        <w:rPr>
          <w:rFonts w:cs="Arial"/>
        </w:rPr>
      </w:pPr>
      <w:r w:rsidRPr="00D032D9">
        <w:rPr>
          <w:rFonts w:cs="Arial"/>
        </w:rPr>
        <w:t>Catégories de personnes concernées dont les données à caractère personnel sont traitées</w:t>
      </w:r>
    </w:p>
    <w:p w14:paraId="73A49E51" w14:textId="77777777" w:rsidR="003C331C" w:rsidRPr="00D032D9" w:rsidRDefault="003C331C" w:rsidP="006906ED">
      <w:pPr>
        <w:jc w:val="both"/>
        <w:rPr>
          <w:rFonts w:cs="Arial"/>
        </w:rPr>
      </w:pPr>
      <w:r w:rsidRPr="00D032D9">
        <w:rPr>
          <w:rFonts w:cs="Arial"/>
        </w:rPr>
        <w:t>................................................................................................................................</w:t>
      </w:r>
    </w:p>
    <w:p w14:paraId="0D5A7E64" w14:textId="77777777" w:rsidR="003C331C" w:rsidRPr="00D032D9" w:rsidRDefault="003C331C" w:rsidP="006906ED">
      <w:pPr>
        <w:jc w:val="both"/>
        <w:rPr>
          <w:rFonts w:cs="Arial"/>
        </w:rPr>
      </w:pPr>
      <w:r w:rsidRPr="00D032D9">
        <w:rPr>
          <w:rFonts w:cs="Arial"/>
        </w:rPr>
        <w:t>Catégories de données à caractère personnel traitées</w:t>
      </w:r>
    </w:p>
    <w:p w14:paraId="63AF8AA2" w14:textId="77777777" w:rsidR="003C331C" w:rsidRPr="00D032D9" w:rsidRDefault="003C331C" w:rsidP="006906ED">
      <w:pPr>
        <w:jc w:val="both"/>
        <w:rPr>
          <w:rFonts w:cs="Arial"/>
        </w:rPr>
      </w:pPr>
      <w:r w:rsidRPr="00D032D9">
        <w:rPr>
          <w:rFonts w:cs="Arial"/>
        </w:rPr>
        <w:t>................................................................................................................................</w:t>
      </w:r>
    </w:p>
    <w:p w14:paraId="60664D8E" w14:textId="77777777" w:rsidR="003C331C" w:rsidRPr="00D032D9" w:rsidRDefault="003C331C" w:rsidP="006906ED">
      <w:pPr>
        <w:jc w:val="both"/>
        <w:rPr>
          <w:rFonts w:cs="Arial"/>
        </w:rPr>
      </w:pPr>
      <w:r w:rsidRPr="00D032D9">
        <w:rPr>
          <w:rFonts w:cs="Arial"/>
        </w:rPr>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w:t>
      </w:r>
    </w:p>
    <w:p w14:paraId="4FBA1F38" w14:textId="77777777" w:rsidR="003C331C" w:rsidRPr="00D032D9" w:rsidRDefault="003C331C" w:rsidP="006906ED">
      <w:pPr>
        <w:jc w:val="both"/>
        <w:rPr>
          <w:rFonts w:cs="Arial"/>
        </w:rPr>
      </w:pPr>
      <w:r w:rsidRPr="00D032D9">
        <w:rPr>
          <w:rFonts w:cs="Arial"/>
        </w:rPr>
        <w:t>................................................................................................................................</w:t>
      </w:r>
    </w:p>
    <w:p w14:paraId="324C90FE" w14:textId="77777777" w:rsidR="003C331C" w:rsidRPr="00D032D9" w:rsidRDefault="003C331C" w:rsidP="006906ED">
      <w:pPr>
        <w:jc w:val="both"/>
        <w:rPr>
          <w:rFonts w:cs="Arial"/>
        </w:rPr>
      </w:pPr>
      <w:r w:rsidRPr="00D032D9">
        <w:rPr>
          <w:rFonts w:cs="Arial"/>
        </w:rPr>
        <w:t>Nature du traitement</w:t>
      </w:r>
    </w:p>
    <w:p w14:paraId="3E633E75" w14:textId="77777777" w:rsidR="003C331C" w:rsidRPr="00D032D9" w:rsidRDefault="003C331C" w:rsidP="006906ED">
      <w:pPr>
        <w:jc w:val="both"/>
        <w:rPr>
          <w:rFonts w:cs="Arial"/>
        </w:rPr>
      </w:pPr>
      <w:r w:rsidRPr="00D032D9">
        <w:rPr>
          <w:rFonts w:cs="Arial"/>
        </w:rPr>
        <w:t>................................................................................................................................</w:t>
      </w:r>
    </w:p>
    <w:p w14:paraId="005FF4B6" w14:textId="77777777" w:rsidR="003C331C" w:rsidRPr="00D032D9" w:rsidRDefault="003C331C" w:rsidP="006906ED">
      <w:pPr>
        <w:jc w:val="both"/>
        <w:rPr>
          <w:rFonts w:cs="Arial"/>
        </w:rPr>
      </w:pPr>
      <w:r w:rsidRPr="00D032D9">
        <w:rPr>
          <w:rFonts w:cs="Arial"/>
        </w:rPr>
        <w:t>Finalité(s) pour laquelle (lesquelles) les données à caractère personnel sont traitées pour le compte du responsable du traitement</w:t>
      </w:r>
    </w:p>
    <w:p w14:paraId="7C3B944C" w14:textId="77777777" w:rsidR="003C331C" w:rsidRPr="00D032D9" w:rsidRDefault="003C331C" w:rsidP="006906ED">
      <w:pPr>
        <w:jc w:val="both"/>
        <w:rPr>
          <w:rFonts w:cs="Arial"/>
        </w:rPr>
      </w:pPr>
      <w:r w:rsidRPr="00D032D9">
        <w:rPr>
          <w:rFonts w:cs="Arial"/>
        </w:rPr>
        <w:t>................................................................................................................................</w:t>
      </w:r>
    </w:p>
    <w:p w14:paraId="14B531EE" w14:textId="77777777" w:rsidR="003C331C" w:rsidRPr="00D032D9" w:rsidRDefault="003C331C" w:rsidP="006906ED">
      <w:pPr>
        <w:jc w:val="both"/>
        <w:rPr>
          <w:rFonts w:cs="Arial"/>
        </w:rPr>
      </w:pPr>
      <w:r w:rsidRPr="00D032D9">
        <w:rPr>
          <w:rFonts w:cs="Arial"/>
        </w:rPr>
        <w:t>Durée du traitement</w:t>
      </w:r>
    </w:p>
    <w:p w14:paraId="0649452A" w14:textId="77777777" w:rsidR="003C331C" w:rsidRPr="00D032D9" w:rsidRDefault="003C331C" w:rsidP="006906ED">
      <w:pPr>
        <w:jc w:val="both"/>
        <w:rPr>
          <w:rFonts w:cs="Arial"/>
        </w:rPr>
      </w:pPr>
      <w:r w:rsidRPr="00D032D9">
        <w:rPr>
          <w:rFonts w:cs="Arial"/>
        </w:rPr>
        <w:t>................................................................................................................................</w:t>
      </w:r>
    </w:p>
    <w:p w14:paraId="43EF1D98" w14:textId="77777777" w:rsidR="003C331C" w:rsidRPr="00D032D9" w:rsidRDefault="003C331C" w:rsidP="006906ED">
      <w:pPr>
        <w:jc w:val="both"/>
        <w:rPr>
          <w:rFonts w:cs="Arial"/>
        </w:rPr>
      </w:pPr>
      <w:r w:rsidRPr="00D032D9">
        <w:rPr>
          <w:rFonts w:cs="Arial"/>
        </w:rPr>
        <w:t>................................................................................................................................</w:t>
      </w:r>
    </w:p>
    <w:p w14:paraId="474F390B" w14:textId="77777777" w:rsidR="003C331C" w:rsidRPr="00D032D9" w:rsidRDefault="003C331C" w:rsidP="006906ED">
      <w:pPr>
        <w:jc w:val="both"/>
        <w:rPr>
          <w:rFonts w:cs="Arial"/>
        </w:rPr>
      </w:pPr>
      <w:r w:rsidRPr="00D032D9">
        <w:rPr>
          <w:rFonts w:cs="Arial"/>
        </w:rPr>
        <w:t xml:space="preserve">Pour le traitement par les sous-traitants (ultérieurs), préciser également l’objet, la nature et la durée du traitement. </w:t>
      </w:r>
    </w:p>
    <w:p w14:paraId="454C3942" w14:textId="77777777" w:rsidR="003C331C" w:rsidRPr="00D032D9" w:rsidRDefault="003C331C" w:rsidP="006906ED">
      <w:pPr>
        <w:jc w:val="both"/>
        <w:rPr>
          <w:rFonts w:cs="Arial"/>
        </w:rPr>
      </w:pPr>
      <w:r w:rsidRPr="00D032D9">
        <w:rPr>
          <w:rFonts w:cs="Arial"/>
        </w:rPr>
        <w:br w:type="page"/>
      </w:r>
    </w:p>
    <w:p w14:paraId="183D5FC9" w14:textId="77777777" w:rsidR="003C331C" w:rsidRPr="00D032D9" w:rsidRDefault="003C331C" w:rsidP="00A6403C">
      <w:pPr>
        <w:pStyle w:val="Annexe"/>
      </w:pPr>
      <w:bookmarkStart w:id="6" w:name="_Toc215558686"/>
      <w:r w:rsidRPr="00D032D9">
        <w:lastRenderedPageBreak/>
        <w:t>ANNEXE III - Mesures techniques et organisationnelles, visant à garantir la sécurité des données</w:t>
      </w:r>
      <w:bookmarkEnd w:id="6"/>
      <w:r w:rsidRPr="00D032D9">
        <w:t xml:space="preserve"> </w:t>
      </w:r>
    </w:p>
    <w:p w14:paraId="05906E73" w14:textId="77777777" w:rsidR="003C331C" w:rsidRPr="00D032D9" w:rsidRDefault="003C331C" w:rsidP="006906ED">
      <w:pPr>
        <w:jc w:val="both"/>
        <w:rPr>
          <w:rFonts w:cs="Arial"/>
        </w:rPr>
      </w:pPr>
    </w:p>
    <w:p w14:paraId="10E9EFBF" w14:textId="77777777" w:rsidR="003C331C" w:rsidRPr="00D032D9" w:rsidRDefault="003C331C" w:rsidP="006906ED">
      <w:pPr>
        <w:jc w:val="both"/>
        <w:rPr>
          <w:rFonts w:cs="Arial"/>
        </w:rPr>
      </w:pPr>
      <w:r w:rsidRPr="00D032D9">
        <w:rPr>
          <w:rFonts w:cs="Arial"/>
        </w:rPr>
        <w:t>NOTE EXPLICATIVE :</w:t>
      </w:r>
    </w:p>
    <w:p w14:paraId="799F2E2D" w14:textId="77777777" w:rsidR="003C331C" w:rsidRPr="00D032D9" w:rsidRDefault="003C331C" w:rsidP="006906ED">
      <w:pPr>
        <w:jc w:val="both"/>
        <w:rPr>
          <w:rFonts w:cs="Arial"/>
        </w:rPr>
      </w:pPr>
      <w:r w:rsidRPr="00D032D9">
        <w:rPr>
          <w:rFonts w:cs="Arial"/>
        </w:rPr>
        <w:t>Les mesures techniques et organisationnelles doivent faire l’objet d’une description concrète, et non pas générique.</w:t>
      </w:r>
    </w:p>
    <w:p w14:paraId="6ABB7299" w14:textId="77777777" w:rsidR="003C331C" w:rsidRPr="00D032D9" w:rsidRDefault="003C331C" w:rsidP="006906ED">
      <w:pPr>
        <w:jc w:val="both"/>
        <w:rPr>
          <w:rFonts w:cs="Arial"/>
        </w:rPr>
      </w:pPr>
      <w:r w:rsidRPr="00D032D9">
        <w:rPr>
          <w:rFonts w:cs="Arial"/>
        </w:rPr>
        <w:t xml:space="preserve">Description des mesures de sécurité techniques et organisationnelles mises en </w:t>
      </w:r>
      <w:proofErr w:type="spellStart"/>
      <w:r w:rsidRPr="00D032D9">
        <w:rPr>
          <w:rFonts w:cs="Arial"/>
        </w:rPr>
        <w:t>oeuvre</w:t>
      </w:r>
      <w:proofErr w:type="spellEnd"/>
      <w:r w:rsidRPr="00D032D9">
        <w:rPr>
          <w:rFonts w:cs="Arial"/>
        </w:rPr>
        <w:t xml:space="preserv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 :</w:t>
      </w:r>
    </w:p>
    <w:p w14:paraId="34285A55"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de </w:t>
      </w:r>
      <w:proofErr w:type="spellStart"/>
      <w:r w:rsidRPr="00D032D9">
        <w:rPr>
          <w:rFonts w:cs="Arial"/>
        </w:rPr>
        <w:t>pseudonymisation</w:t>
      </w:r>
      <w:proofErr w:type="spellEnd"/>
      <w:r w:rsidRPr="00D032D9">
        <w:rPr>
          <w:rFonts w:cs="Arial"/>
        </w:rPr>
        <w:t xml:space="preserve"> et de chiffrement des données à caractère personnel ;</w:t>
      </w:r>
    </w:p>
    <w:p w14:paraId="0B1E474C"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visant à garantir la confidentialité, l'intégrité, la disponibilité et la résilience constantes des systèmes et des services de traitement ;</w:t>
      </w:r>
    </w:p>
    <w:p w14:paraId="23A1EEFA"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assurant de disposer de moyens permettant de rétablir la disponibilité des données à caractère personnel et l’accès à celles-ci dans des délais appropriés en cas d’incident physique ou technique ;</w:t>
      </w:r>
    </w:p>
    <w:p w14:paraId="1659A16C"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procédures</w:t>
      </w:r>
      <w:proofErr w:type="gramEnd"/>
      <w:r w:rsidRPr="00D032D9">
        <w:rPr>
          <w:rFonts w:cs="Arial"/>
        </w:rPr>
        <w:t xml:space="preserve"> visant à tester, à analyser et à évaluer régulièrement l’efficacité des mesures techniques et organisationnelles pour assurer la sécurité du traitement ;</w:t>
      </w:r>
    </w:p>
    <w:p w14:paraId="07927358"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d’identification et d’autorisation de l’utilisateur ;</w:t>
      </w:r>
    </w:p>
    <w:p w14:paraId="185FB8E9"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de protection des données pendant la transmission ;</w:t>
      </w:r>
    </w:p>
    <w:p w14:paraId="2B457021"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de protection des données pendant le stockage ;</w:t>
      </w:r>
    </w:p>
    <w:p w14:paraId="21EB5F48" w14:textId="77777777" w:rsidR="003C331C"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visant à garantir la sécurité physique des sites où les données à caractère personnel sont traitées ;</w:t>
      </w:r>
    </w:p>
    <w:p w14:paraId="5DB316F6"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visant à garantir l’enregistrement des événements ;</w:t>
      </w:r>
    </w:p>
    <w:p w14:paraId="3A84B1FC"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visant à assurer la configuration des systèmes, y compris la configuration par défaut ;</w:t>
      </w:r>
    </w:p>
    <w:p w14:paraId="0FACE97D"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de gouvernance et de gestion de l’informatique interne et de la sécurité informatique ;</w:t>
      </w:r>
    </w:p>
    <w:p w14:paraId="77862B2F"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de certification/assurance des procédés et produits ;</w:t>
      </w:r>
    </w:p>
    <w:p w14:paraId="7133B4EA"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visant à garantir la minimisation des données ;</w:t>
      </w:r>
    </w:p>
    <w:p w14:paraId="67B0652C"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visant à garantir la qualité des données ;</w:t>
      </w:r>
    </w:p>
    <w:p w14:paraId="75264609"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visant à garantir une conservation limitée des données ;</w:t>
      </w:r>
    </w:p>
    <w:p w14:paraId="5859CD8A" w14:textId="77777777" w:rsidR="003C331C" w:rsidRPr="00D032D9"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visant à garantir la responsabilité ;</w:t>
      </w:r>
    </w:p>
    <w:p w14:paraId="082F1428" w14:textId="77777777" w:rsidR="003C331C" w:rsidRDefault="003C331C" w:rsidP="006906ED">
      <w:pPr>
        <w:pStyle w:val="Paragraphedeliste"/>
        <w:numPr>
          <w:ilvl w:val="0"/>
          <w:numId w:val="4"/>
        </w:numPr>
        <w:spacing w:before="120"/>
        <w:ind w:left="709" w:hanging="283"/>
        <w:jc w:val="both"/>
        <w:rPr>
          <w:rFonts w:cs="Arial"/>
        </w:rPr>
      </w:pPr>
      <w:proofErr w:type="gramStart"/>
      <w:r w:rsidRPr="00D032D9">
        <w:rPr>
          <w:rFonts w:cs="Arial"/>
        </w:rPr>
        <w:t>mesures</w:t>
      </w:r>
      <w:proofErr w:type="gramEnd"/>
      <w:r w:rsidRPr="00D032D9">
        <w:rPr>
          <w:rFonts w:cs="Arial"/>
        </w:rPr>
        <w:t xml:space="preserve"> permettant la portabilité des données et garantissant l’effacement</w:t>
      </w:r>
      <w:r>
        <w:rPr>
          <w:rFonts w:cs="Arial"/>
        </w:rPr>
        <w:t>;</w:t>
      </w:r>
    </w:p>
    <w:p w14:paraId="11250106" w14:textId="77777777" w:rsidR="003C331C" w:rsidRPr="009729AD" w:rsidRDefault="003C331C" w:rsidP="006906ED">
      <w:pPr>
        <w:pStyle w:val="Paragraphedeliste"/>
        <w:numPr>
          <w:ilvl w:val="0"/>
          <w:numId w:val="4"/>
        </w:numPr>
        <w:spacing w:before="120"/>
        <w:ind w:left="709" w:hanging="283"/>
        <w:jc w:val="both"/>
        <w:rPr>
          <w:rFonts w:cs="Arial"/>
        </w:rPr>
      </w:pPr>
      <w:proofErr w:type="gramStart"/>
      <w:r w:rsidRPr="009729AD">
        <w:rPr>
          <w:rFonts w:cs="Arial"/>
        </w:rPr>
        <w:t>mesures</w:t>
      </w:r>
      <w:proofErr w:type="gramEnd"/>
      <w:r w:rsidRPr="009729AD">
        <w:rPr>
          <w:rFonts w:cs="Arial"/>
        </w:rPr>
        <w:t xml:space="preserve"> de sécurité pour la gestion des secrets</w:t>
      </w:r>
      <w:r>
        <w:rPr>
          <w:rFonts w:cs="Arial"/>
        </w:rPr>
        <w:t xml:space="preserve"> </w:t>
      </w:r>
      <w:r w:rsidRPr="009729AD">
        <w:rPr>
          <w:rFonts w:cs="Arial"/>
        </w:rPr>
        <w:t>;</w:t>
      </w:r>
    </w:p>
    <w:p w14:paraId="53A50963" w14:textId="77777777" w:rsidR="003C331C" w:rsidRPr="009729AD" w:rsidRDefault="003C331C" w:rsidP="006906ED">
      <w:pPr>
        <w:pStyle w:val="Paragraphedeliste"/>
        <w:numPr>
          <w:ilvl w:val="0"/>
          <w:numId w:val="4"/>
        </w:numPr>
        <w:spacing w:before="120"/>
        <w:ind w:left="709" w:hanging="283"/>
        <w:jc w:val="both"/>
        <w:rPr>
          <w:rFonts w:cs="Arial"/>
        </w:rPr>
      </w:pPr>
      <w:proofErr w:type="gramStart"/>
      <w:r w:rsidRPr="009729AD">
        <w:rPr>
          <w:rFonts w:cs="Arial"/>
        </w:rPr>
        <w:t>mesures</w:t>
      </w:r>
      <w:proofErr w:type="gramEnd"/>
      <w:r w:rsidRPr="009729AD">
        <w:rPr>
          <w:rFonts w:cs="Arial"/>
        </w:rPr>
        <w:t xml:space="preserve"> de sécurité permettant de garantir l'accès à distance aux SI du GHT Centre Manche, notamment les postes de travail du Prestataire ne doivent en aucun cas permettre un rebond entre le réseau du GHT Centre Manche et un réseau tiers</w:t>
      </w:r>
      <w:r>
        <w:rPr>
          <w:rFonts w:cs="Arial"/>
        </w:rPr>
        <w:t xml:space="preserve"> </w:t>
      </w:r>
      <w:r w:rsidRPr="009729AD">
        <w:rPr>
          <w:rFonts w:cs="Arial"/>
        </w:rPr>
        <w:t>;</w:t>
      </w:r>
    </w:p>
    <w:p w14:paraId="7D65FC5E" w14:textId="77777777" w:rsidR="003C331C" w:rsidRPr="009729AD" w:rsidRDefault="003C331C" w:rsidP="006906ED">
      <w:pPr>
        <w:pStyle w:val="Paragraphedeliste"/>
        <w:numPr>
          <w:ilvl w:val="0"/>
          <w:numId w:val="4"/>
        </w:numPr>
        <w:spacing w:before="120"/>
        <w:ind w:left="709" w:hanging="283"/>
        <w:jc w:val="both"/>
        <w:rPr>
          <w:rFonts w:cs="Arial"/>
        </w:rPr>
      </w:pPr>
      <w:proofErr w:type="gramStart"/>
      <w:r w:rsidRPr="009729AD">
        <w:rPr>
          <w:rFonts w:cs="Arial"/>
        </w:rPr>
        <w:t>mesures</w:t>
      </w:r>
      <w:proofErr w:type="gramEnd"/>
      <w:r w:rsidRPr="009729AD">
        <w:rPr>
          <w:rFonts w:cs="Arial"/>
        </w:rPr>
        <w:t xml:space="preserve"> visant à garantir la sécurité des applications et infrastructures</w:t>
      </w:r>
      <w:r>
        <w:rPr>
          <w:rFonts w:cs="Arial"/>
        </w:rPr>
        <w:t xml:space="preserve"> </w:t>
      </w:r>
      <w:r w:rsidRPr="009729AD">
        <w:rPr>
          <w:rFonts w:cs="Arial"/>
        </w:rPr>
        <w:t>;</w:t>
      </w:r>
    </w:p>
    <w:p w14:paraId="4C8FA772" w14:textId="77777777" w:rsidR="003C331C" w:rsidRPr="009729AD" w:rsidRDefault="003C331C" w:rsidP="006906ED">
      <w:pPr>
        <w:pStyle w:val="Paragraphedeliste"/>
        <w:numPr>
          <w:ilvl w:val="0"/>
          <w:numId w:val="4"/>
        </w:numPr>
        <w:spacing w:before="120"/>
        <w:ind w:left="709" w:hanging="283"/>
        <w:jc w:val="both"/>
        <w:rPr>
          <w:rFonts w:cs="Arial"/>
        </w:rPr>
      </w:pPr>
      <w:proofErr w:type="gramStart"/>
      <w:r w:rsidRPr="009729AD">
        <w:rPr>
          <w:rFonts w:cs="Arial"/>
        </w:rPr>
        <w:t>mesures</w:t>
      </w:r>
      <w:proofErr w:type="gramEnd"/>
      <w:r w:rsidRPr="009729AD">
        <w:rPr>
          <w:rFonts w:cs="Arial"/>
        </w:rPr>
        <w:t xml:space="preserve"> de sécurité mis en place pour le cycle de développement des logiciels.</w:t>
      </w:r>
    </w:p>
    <w:p w14:paraId="3E179FA6" w14:textId="77777777" w:rsidR="003C331C" w:rsidRPr="00D032D9" w:rsidRDefault="003C331C" w:rsidP="006906ED">
      <w:pPr>
        <w:jc w:val="both"/>
        <w:rPr>
          <w:rFonts w:cs="Arial"/>
        </w:rPr>
      </w:pPr>
      <w:r w:rsidRPr="00D032D9">
        <w:rPr>
          <w:rFonts w:cs="Arial"/>
        </w:rPr>
        <w:t>Pour les transferts vers des sous-traitants (ultérieurs), décrire également les mesures techniques et organisationnelles spécifiques que doit prendre le sous-traitant (ultérieur) pour être en mesure de prêter assistance au responsable du traitement.</w:t>
      </w:r>
    </w:p>
    <w:p w14:paraId="628B6F09" w14:textId="2A683780" w:rsidR="003C331C" w:rsidRPr="00D032D9" w:rsidRDefault="003C331C" w:rsidP="006906ED">
      <w:pPr>
        <w:jc w:val="both"/>
        <w:rPr>
          <w:rFonts w:cs="Arial"/>
        </w:rPr>
      </w:pPr>
      <w:r w:rsidRPr="00D032D9">
        <w:rPr>
          <w:rFonts w:cs="Arial"/>
        </w:rPr>
        <w:t xml:space="preserve">Description des mesures techniques et organisationnelles spécifiques que le sous-traitant doit prendre pour pouvoir prêter assistance au responsable du traitement. </w:t>
      </w:r>
      <w:r>
        <w:rPr>
          <w:rFonts w:cs="Arial"/>
        </w:rPr>
        <w:br w:type="page"/>
      </w:r>
    </w:p>
    <w:p w14:paraId="1A2F9579" w14:textId="77777777" w:rsidR="003C331C" w:rsidRPr="00D032D9" w:rsidRDefault="003C331C" w:rsidP="006906ED">
      <w:pPr>
        <w:jc w:val="both"/>
        <w:rPr>
          <w:rFonts w:cs="Arial"/>
        </w:rPr>
      </w:pPr>
    </w:p>
    <w:p w14:paraId="2E85F755" w14:textId="77777777" w:rsidR="003C331C" w:rsidRPr="00D032D9" w:rsidRDefault="003C331C" w:rsidP="00A6403C">
      <w:pPr>
        <w:pStyle w:val="Annexe"/>
      </w:pPr>
      <w:bookmarkStart w:id="7" w:name="_Toc215558687"/>
      <w:r w:rsidRPr="00D032D9">
        <w:t>ANNEXE IV - Liste de sous-traitants ultérieurs</w:t>
      </w:r>
      <w:bookmarkEnd w:id="7"/>
    </w:p>
    <w:p w14:paraId="646E5071" w14:textId="77777777" w:rsidR="003C331C" w:rsidRPr="00D032D9" w:rsidRDefault="003C331C" w:rsidP="006906ED">
      <w:pPr>
        <w:jc w:val="both"/>
        <w:rPr>
          <w:rFonts w:cs="Arial"/>
        </w:rPr>
      </w:pPr>
    </w:p>
    <w:p w14:paraId="7710F3B6" w14:textId="77777777" w:rsidR="003C331C" w:rsidRPr="00D032D9" w:rsidRDefault="003C331C" w:rsidP="006906ED">
      <w:pPr>
        <w:jc w:val="both"/>
        <w:rPr>
          <w:rFonts w:cs="Arial"/>
        </w:rPr>
      </w:pPr>
      <w:r w:rsidRPr="00D032D9">
        <w:rPr>
          <w:rFonts w:cs="Arial"/>
        </w:rPr>
        <w:t>NOTE EXPLICATIVE :</w:t>
      </w:r>
    </w:p>
    <w:p w14:paraId="60628633" w14:textId="28BA64C1" w:rsidR="003C331C" w:rsidRPr="00D032D9" w:rsidRDefault="003C331C" w:rsidP="006906ED">
      <w:pPr>
        <w:jc w:val="both"/>
        <w:rPr>
          <w:rFonts w:cs="Arial"/>
        </w:rPr>
      </w:pPr>
      <w:r w:rsidRPr="00D032D9">
        <w:rPr>
          <w:rFonts w:cs="Arial"/>
        </w:rPr>
        <w:t xml:space="preserve">La présente annexe doit être complétée en cas d’autorisation spécifique de sous-traitants ultérieurs </w:t>
      </w:r>
      <w:proofErr w:type="gramStart"/>
      <w:r w:rsidRPr="00D032D9">
        <w:rPr>
          <w:rFonts w:cs="Arial"/>
        </w:rPr>
        <w:t>[</w:t>
      </w:r>
      <w:r w:rsidR="006021DA">
        <w:rPr>
          <w:rFonts w:cs="Arial"/>
        </w:rPr>
        <w:t xml:space="preserve"> </w:t>
      </w:r>
      <w:r w:rsidRPr="00D032D9">
        <w:rPr>
          <w:rFonts w:cs="Arial"/>
        </w:rPr>
        <w:t>clause</w:t>
      </w:r>
      <w:proofErr w:type="gramEnd"/>
      <w:r w:rsidRPr="00D032D9">
        <w:rPr>
          <w:rFonts w:cs="Arial"/>
        </w:rPr>
        <w:t xml:space="preserve"> </w:t>
      </w:r>
      <w:r w:rsidR="006021DA">
        <w:rPr>
          <w:rFonts w:cs="Arial"/>
        </w:rPr>
        <w:t>1.</w:t>
      </w:r>
      <w:r w:rsidR="008C6F13">
        <w:rPr>
          <w:rFonts w:cs="Arial"/>
        </w:rPr>
        <w:t xml:space="preserve">6 </w:t>
      </w:r>
      <w:r w:rsidRPr="00D032D9">
        <w:rPr>
          <w:rFonts w:cs="Arial"/>
        </w:rPr>
        <w:t>].</w:t>
      </w:r>
    </w:p>
    <w:p w14:paraId="3EC340BF" w14:textId="77777777" w:rsidR="003C331C" w:rsidRPr="00D032D9" w:rsidRDefault="003C331C" w:rsidP="006906ED">
      <w:pPr>
        <w:jc w:val="both"/>
        <w:rPr>
          <w:rFonts w:cs="Arial"/>
        </w:rPr>
      </w:pPr>
      <w:r w:rsidRPr="00D032D9">
        <w:rPr>
          <w:rFonts w:cs="Arial"/>
        </w:rPr>
        <w:t>Le responsable du traitement a autorisé le recours aux sous-traitants ultérieurs suivants :</w:t>
      </w:r>
    </w:p>
    <w:p w14:paraId="6397C0A4" w14:textId="093F1395" w:rsidR="003C331C" w:rsidRPr="00D032D9" w:rsidRDefault="003C331C" w:rsidP="006906ED">
      <w:pPr>
        <w:jc w:val="both"/>
        <w:rPr>
          <w:rFonts w:cs="Arial"/>
        </w:rPr>
      </w:pPr>
      <w:proofErr w:type="gramStart"/>
      <w:r w:rsidRPr="00D032D9">
        <w:rPr>
          <w:rFonts w:cs="Arial"/>
        </w:rPr>
        <w:t>Nom:</w:t>
      </w:r>
      <w:proofErr w:type="gramEnd"/>
      <w:r w:rsidRPr="00D032D9">
        <w:rPr>
          <w:rFonts w:cs="Arial"/>
        </w:rPr>
        <w:t xml:space="preserve"> ......................................................................................................................</w:t>
      </w:r>
    </w:p>
    <w:p w14:paraId="7A2A2DCE" w14:textId="77777777" w:rsidR="003C331C" w:rsidRPr="00D032D9" w:rsidRDefault="003C331C" w:rsidP="006906ED">
      <w:pPr>
        <w:jc w:val="both"/>
        <w:rPr>
          <w:rFonts w:cs="Arial"/>
        </w:rPr>
      </w:pPr>
      <w:proofErr w:type="gramStart"/>
      <w:r w:rsidRPr="00D032D9">
        <w:rPr>
          <w:rFonts w:cs="Arial"/>
        </w:rPr>
        <w:t>Adresse:</w:t>
      </w:r>
      <w:proofErr w:type="gramEnd"/>
      <w:r w:rsidRPr="00D032D9">
        <w:rPr>
          <w:rFonts w:cs="Arial"/>
        </w:rPr>
        <w:t xml:space="preserve"> .......................................................................................................................</w:t>
      </w:r>
    </w:p>
    <w:p w14:paraId="3F2C2695" w14:textId="77777777" w:rsidR="003C331C" w:rsidRPr="00D032D9" w:rsidRDefault="003C331C" w:rsidP="006906ED">
      <w:pPr>
        <w:jc w:val="both"/>
        <w:rPr>
          <w:rFonts w:cs="Arial"/>
        </w:rPr>
      </w:pPr>
    </w:p>
    <w:p w14:paraId="7290D265" w14:textId="77777777" w:rsidR="00A6403C" w:rsidRDefault="003C331C" w:rsidP="006906ED">
      <w:pPr>
        <w:jc w:val="both"/>
        <w:rPr>
          <w:rFonts w:cs="Arial"/>
        </w:rPr>
      </w:pPr>
      <w:r w:rsidRPr="00D032D9">
        <w:rPr>
          <w:rFonts w:cs="Arial"/>
        </w:rPr>
        <w:t xml:space="preserve">Nom, fonction et coordonnées de la personne de contact : </w:t>
      </w:r>
    </w:p>
    <w:p w14:paraId="1BD0E797" w14:textId="68111649" w:rsidR="003C331C" w:rsidRPr="00D032D9" w:rsidRDefault="003C331C" w:rsidP="006906ED">
      <w:pPr>
        <w:jc w:val="both"/>
        <w:rPr>
          <w:rFonts w:cs="Arial"/>
        </w:rPr>
      </w:pPr>
      <w:r w:rsidRPr="00D032D9">
        <w:rPr>
          <w:rFonts w:cs="Arial"/>
        </w:rPr>
        <w:t>....................................................................</w:t>
      </w:r>
    </w:p>
    <w:p w14:paraId="38514DF1" w14:textId="77777777" w:rsidR="003C331C" w:rsidRPr="00D032D9" w:rsidRDefault="003C331C" w:rsidP="006906ED">
      <w:pPr>
        <w:jc w:val="both"/>
        <w:rPr>
          <w:rFonts w:cs="Arial"/>
        </w:rPr>
      </w:pPr>
    </w:p>
    <w:p w14:paraId="543DF5F2" w14:textId="77777777" w:rsidR="00A6403C" w:rsidRDefault="003C331C" w:rsidP="006906ED">
      <w:pPr>
        <w:jc w:val="both"/>
        <w:rPr>
          <w:rFonts w:cs="Arial"/>
        </w:rPr>
      </w:pPr>
      <w:r w:rsidRPr="00D032D9">
        <w:rPr>
          <w:rFonts w:cs="Arial"/>
        </w:rPr>
        <w:t xml:space="preserve">Description du traitement (y compris une délimitation claire des responsabilités dans le cas où plusieurs sous-traitants ultérieurs sont autorisés) : </w:t>
      </w:r>
    </w:p>
    <w:p w14:paraId="2227F856" w14:textId="0956711C" w:rsidR="003C331C" w:rsidRPr="00D032D9" w:rsidRDefault="003C331C" w:rsidP="006906ED">
      <w:pPr>
        <w:jc w:val="both"/>
        <w:rPr>
          <w:rFonts w:cs="Arial"/>
        </w:rPr>
      </w:pPr>
      <w:r w:rsidRPr="00D032D9">
        <w:rPr>
          <w:rFonts w:cs="Arial"/>
        </w:rPr>
        <w:t>...........................................................................</w:t>
      </w:r>
    </w:p>
    <w:p w14:paraId="663BD1E2" w14:textId="77777777" w:rsidR="003C331C" w:rsidRPr="00D032D9" w:rsidRDefault="003C331C" w:rsidP="006906ED">
      <w:pPr>
        <w:jc w:val="both"/>
        <w:rPr>
          <w:rFonts w:cs="Arial"/>
        </w:rPr>
      </w:pPr>
    </w:p>
    <w:p w14:paraId="5B6C7E34" w14:textId="77777777" w:rsidR="00A619AF" w:rsidRDefault="00A619AF" w:rsidP="006906ED">
      <w:pPr>
        <w:jc w:val="both"/>
      </w:pPr>
    </w:p>
    <w:sectPr w:rsidR="00A619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771AF"/>
    <w:multiLevelType w:val="multilevel"/>
    <w:tmpl w:val="9554586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A4A1AA0"/>
    <w:multiLevelType w:val="hybridMultilevel"/>
    <w:tmpl w:val="F6248A34"/>
    <w:lvl w:ilvl="0" w:tplc="040C0011">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 w15:restartNumberingAfterBreak="0">
    <w:nsid w:val="339A4776"/>
    <w:multiLevelType w:val="hybridMultilevel"/>
    <w:tmpl w:val="CE309EFE"/>
    <w:lvl w:ilvl="0" w:tplc="C98A57FE">
      <w:start w:val="1"/>
      <w:numFmt w:val="bullet"/>
      <w:lvlText w:val=""/>
      <w:lvlJc w:val="left"/>
      <w:pPr>
        <w:ind w:left="1434" w:hanging="360"/>
      </w:pPr>
      <w:rPr>
        <w:rFonts w:ascii="Wingdings" w:hAnsi="Wingdings" w:hint="default"/>
      </w:rPr>
    </w:lvl>
    <w:lvl w:ilvl="1" w:tplc="040C0003">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3" w15:restartNumberingAfterBreak="0">
    <w:nsid w:val="3D063D27"/>
    <w:multiLevelType w:val="hybridMultilevel"/>
    <w:tmpl w:val="9A8EA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086E48"/>
    <w:multiLevelType w:val="hybridMultilevel"/>
    <w:tmpl w:val="B8287938"/>
    <w:lvl w:ilvl="0" w:tplc="040C0011">
      <w:start w:val="1"/>
      <w:numFmt w:val="decimal"/>
      <w:lvlText w:val="%1)"/>
      <w:lvlJc w:val="left"/>
      <w:pPr>
        <w:ind w:left="1434" w:hanging="360"/>
      </w:pPr>
      <w:rPr>
        <w:rFonts w:hint="default"/>
      </w:rPr>
    </w:lvl>
    <w:lvl w:ilvl="1" w:tplc="040C0019" w:tentative="1">
      <w:start w:val="1"/>
      <w:numFmt w:val="lowerLetter"/>
      <w:lvlText w:val="%2."/>
      <w:lvlJc w:val="left"/>
      <w:pPr>
        <w:ind w:left="2154" w:hanging="360"/>
      </w:pPr>
    </w:lvl>
    <w:lvl w:ilvl="2" w:tplc="040C001B" w:tentative="1">
      <w:start w:val="1"/>
      <w:numFmt w:val="lowerRoman"/>
      <w:lvlText w:val="%3."/>
      <w:lvlJc w:val="right"/>
      <w:pPr>
        <w:ind w:left="2874" w:hanging="180"/>
      </w:pPr>
    </w:lvl>
    <w:lvl w:ilvl="3" w:tplc="040C000F" w:tentative="1">
      <w:start w:val="1"/>
      <w:numFmt w:val="decimal"/>
      <w:lvlText w:val="%4."/>
      <w:lvlJc w:val="left"/>
      <w:pPr>
        <w:ind w:left="3594" w:hanging="360"/>
      </w:pPr>
    </w:lvl>
    <w:lvl w:ilvl="4" w:tplc="040C0019" w:tentative="1">
      <w:start w:val="1"/>
      <w:numFmt w:val="lowerLetter"/>
      <w:lvlText w:val="%5."/>
      <w:lvlJc w:val="left"/>
      <w:pPr>
        <w:ind w:left="4314" w:hanging="360"/>
      </w:pPr>
    </w:lvl>
    <w:lvl w:ilvl="5" w:tplc="040C001B" w:tentative="1">
      <w:start w:val="1"/>
      <w:numFmt w:val="lowerRoman"/>
      <w:lvlText w:val="%6."/>
      <w:lvlJc w:val="right"/>
      <w:pPr>
        <w:ind w:left="5034" w:hanging="180"/>
      </w:pPr>
    </w:lvl>
    <w:lvl w:ilvl="6" w:tplc="040C000F" w:tentative="1">
      <w:start w:val="1"/>
      <w:numFmt w:val="decimal"/>
      <w:lvlText w:val="%7."/>
      <w:lvlJc w:val="left"/>
      <w:pPr>
        <w:ind w:left="5754" w:hanging="360"/>
      </w:pPr>
    </w:lvl>
    <w:lvl w:ilvl="7" w:tplc="040C0019" w:tentative="1">
      <w:start w:val="1"/>
      <w:numFmt w:val="lowerLetter"/>
      <w:lvlText w:val="%8."/>
      <w:lvlJc w:val="left"/>
      <w:pPr>
        <w:ind w:left="6474" w:hanging="360"/>
      </w:pPr>
    </w:lvl>
    <w:lvl w:ilvl="8" w:tplc="040C001B" w:tentative="1">
      <w:start w:val="1"/>
      <w:numFmt w:val="lowerRoman"/>
      <w:lvlText w:val="%9."/>
      <w:lvlJc w:val="right"/>
      <w:pPr>
        <w:ind w:left="7194" w:hanging="180"/>
      </w:pPr>
    </w:lvl>
  </w:abstractNum>
  <w:abstractNum w:abstractNumId="5" w15:restartNumberingAfterBreak="0">
    <w:nsid w:val="50C32053"/>
    <w:multiLevelType w:val="hybridMultilevel"/>
    <w:tmpl w:val="370AEFB4"/>
    <w:lvl w:ilvl="0" w:tplc="040C0011">
      <w:start w:val="1"/>
      <w:numFmt w:val="decimal"/>
      <w:lvlText w:val="%1)"/>
      <w:lvlJc w:val="left"/>
      <w:pPr>
        <w:ind w:left="1434" w:hanging="360"/>
      </w:pPr>
      <w:rPr>
        <w:rFonts w:hint="default"/>
      </w:rPr>
    </w:lvl>
    <w:lvl w:ilvl="1" w:tplc="040C0019" w:tentative="1">
      <w:start w:val="1"/>
      <w:numFmt w:val="lowerLetter"/>
      <w:lvlText w:val="%2."/>
      <w:lvlJc w:val="left"/>
      <w:pPr>
        <w:ind w:left="2154" w:hanging="360"/>
      </w:pPr>
    </w:lvl>
    <w:lvl w:ilvl="2" w:tplc="040C001B" w:tentative="1">
      <w:start w:val="1"/>
      <w:numFmt w:val="lowerRoman"/>
      <w:lvlText w:val="%3."/>
      <w:lvlJc w:val="right"/>
      <w:pPr>
        <w:ind w:left="2874" w:hanging="180"/>
      </w:pPr>
    </w:lvl>
    <w:lvl w:ilvl="3" w:tplc="040C000F" w:tentative="1">
      <w:start w:val="1"/>
      <w:numFmt w:val="decimal"/>
      <w:lvlText w:val="%4."/>
      <w:lvlJc w:val="left"/>
      <w:pPr>
        <w:ind w:left="3594" w:hanging="360"/>
      </w:pPr>
    </w:lvl>
    <w:lvl w:ilvl="4" w:tplc="040C0019" w:tentative="1">
      <w:start w:val="1"/>
      <w:numFmt w:val="lowerLetter"/>
      <w:lvlText w:val="%5."/>
      <w:lvlJc w:val="left"/>
      <w:pPr>
        <w:ind w:left="4314" w:hanging="360"/>
      </w:pPr>
    </w:lvl>
    <w:lvl w:ilvl="5" w:tplc="040C001B" w:tentative="1">
      <w:start w:val="1"/>
      <w:numFmt w:val="lowerRoman"/>
      <w:lvlText w:val="%6."/>
      <w:lvlJc w:val="right"/>
      <w:pPr>
        <w:ind w:left="5034" w:hanging="180"/>
      </w:pPr>
    </w:lvl>
    <w:lvl w:ilvl="6" w:tplc="040C000F" w:tentative="1">
      <w:start w:val="1"/>
      <w:numFmt w:val="decimal"/>
      <w:lvlText w:val="%7."/>
      <w:lvlJc w:val="left"/>
      <w:pPr>
        <w:ind w:left="5754" w:hanging="360"/>
      </w:pPr>
    </w:lvl>
    <w:lvl w:ilvl="7" w:tplc="040C0019" w:tentative="1">
      <w:start w:val="1"/>
      <w:numFmt w:val="lowerLetter"/>
      <w:lvlText w:val="%8."/>
      <w:lvlJc w:val="left"/>
      <w:pPr>
        <w:ind w:left="6474" w:hanging="360"/>
      </w:pPr>
    </w:lvl>
    <w:lvl w:ilvl="8" w:tplc="040C001B" w:tentative="1">
      <w:start w:val="1"/>
      <w:numFmt w:val="lowerRoman"/>
      <w:lvlText w:val="%9."/>
      <w:lvlJc w:val="right"/>
      <w:pPr>
        <w:ind w:left="7194" w:hanging="180"/>
      </w:pPr>
    </w:lvl>
  </w:abstractNum>
  <w:abstractNum w:abstractNumId="6" w15:restartNumberingAfterBreak="0">
    <w:nsid w:val="66797AB3"/>
    <w:multiLevelType w:val="hybridMultilevel"/>
    <w:tmpl w:val="8DFA32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9AF"/>
    <w:rsid w:val="00050BC7"/>
    <w:rsid w:val="000C4867"/>
    <w:rsid w:val="00137069"/>
    <w:rsid w:val="00371A94"/>
    <w:rsid w:val="003B393C"/>
    <w:rsid w:val="003C331C"/>
    <w:rsid w:val="005055FB"/>
    <w:rsid w:val="005548F2"/>
    <w:rsid w:val="005A1CD1"/>
    <w:rsid w:val="006021DA"/>
    <w:rsid w:val="006906ED"/>
    <w:rsid w:val="0086711C"/>
    <w:rsid w:val="008C2242"/>
    <w:rsid w:val="008C6F13"/>
    <w:rsid w:val="00911930"/>
    <w:rsid w:val="0096626D"/>
    <w:rsid w:val="009D0864"/>
    <w:rsid w:val="00A619AF"/>
    <w:rsid w:val="00A6403C"/>
    <w:rsid w:val="00B65036"/>
    <w:rsid w:val="00C26B6E"/>
    <w:rsid w:val="00C90EF8"/>
    <w:rsid w:val="00D53A65"/>
    <w:rsid w:val="00DE5906"/>
    <w:rsid w:val="00E33D1B"/>
    <w:rsid w:val="00EA55C8"/>
    <w:rsid w:val="00ED178D"/>
    <w:rsid w:val="00EE6A48"/>
    <w:rsid w:val="00F918E0"/>
    <w:rsid w:val="00FE2B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CD32"/>
  <w15:chartTrackingRefBased/>
  <w15:docId w15:val="{7D9BC064-0D2C-4A17-80C9-020BCB785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6ED"/>
    <w:rPr>
      <w:rFonts w:ascii="Arial" w:hAnsi="Arial"/>
    </w:rPr>
  </w:style>
  <w:style w:type="paragraph" w:styleId="Titre1">
    <w:name w:val="heading 1"/>
    <w:basedOn w:val="Normal"/>
    <w:next w:val="Normal"/>
    <w:link w:val="Titre1Car"/>
    <w:uiPriority w:val="9"/>
    <w:qFormat/>
    <w:rsid w:val="006906ED"/>
    <w:pPr>
      <w:keepNext/>
      <w:keepLines/>
      <w:numPr>
        <w:numId w:val="1"/>
      </w:numPr>
      <w:pBdr>
        <w:top w:val="single" w:sz="4" w:space="1" w:color="auto"/>
        <w:left w:val="single" w:sz="4" w:space="4" w:color="auto"/>
        <w:bottom w:val="single" w:sz="4" w:space="1" w:color="auto"/>
        <w:right w:val="single" w:sz="4" w:space="4" w:color="auto"/>
      </w:pBdr>
      <w:shd w:val="clear" w:color="auto" w:fill="E7E6E6" w:themeFill="background2"/>
      <w:spacing w:before="240" w:after="0"/>
      <w:outlineLvl w:val="0"/>
    </w:pPr>
    <w:rPr>
      <w:rFonts w:eastAsiaTheme="majorEastAsia" w:cstheme="majorBidi"/>
      <w:b/>
      <w:color w:val="2F5496" w:themeColor="accent1" w:themeShade="BF"/>
      <w:sz w:val="32"/>
      <w:szCs w:val="32"/>
      <w:u w:val="single"/>
    </w:rPr>
  </w:style>
  <w:style w:type="paragraph" w:styleId="Titre2">
    <w:name w:val="heading 2"/>
    <w:basedOn w:val="Normal"/>
    <w:next w:val="Normal"/>
    <w:link w:val="Titre2Car"/>
    <w:uiPriority w:val="9"/>
    <w:unhideWhenUsed/>
    <w:qFormat/>
    <w:rsid w:val="006906ED"/>
    <w:pPr>
      <w:keepNext/>
      <w:keepLines/>
      <w:numPr>
        <w:ilvl w:val="1"/>
        <w:numId w:val="1"/>
      </w:numPr>
      <w:spacing w:before="40" w:after="0"/>
      <w:outlineLvl w:val="1"/>
    </w:pPr>
    <w:rPr>
      <w:rFonts w:eastAsiaTheme="majorEastAsia" w:cstheme="majorBidi"/>
      <w:b/>
      <w:color w:val="2F5496" w:themeColor="accent1" w:themeShade="BF"/>
      <w:sz w:val="26"/>
      <w:szCs w:val="26"/>
      <w:u w:val="single"/>
    </w:rPr>
  </w:style>
  <w:style w:type="paragraph" w:styleId="Titre3">
    <w:name w:val="heading 3"/>
    <w:basedOn w:val="Normal"/>
    <w:next w:val="Normal"/>
    <w:link w:val="Titre3Car"/>
    <w:uiPriority w:val="9"/>
    <w:unhideWhenUsed/>
    <w:qFormat/>
    <w:rsid w:val="00A6403C"/>
    <w:pPr>
      <w:keepNext/>
      <w:keepLines/>
      <w:numPr>
        <w:ilvl w:val="2"/>
        <w:numId w:val="1"/>
      </w:numPr>
      <w:spacing w:before="40" w:after="0"/>
      <w:outlineLvl w:val="2"/>
    </w:pPr>
    <w:rPr>
      <w:rFonts w:eastAsiaTheme="majorEastAsia" w:cstheme="majorBidi"/>
      <w:b/>
      <w:color w:val="1F3763" w:themeColor="accent1" w:themeShade="7F"/>
      <w:sz w:val="24"/>
      <w:szCs w:val="24"/>
      <w:u w:val="single"/>
    </w:rPr>
  </w:style>
  <w:style w:type="paragraph" w:styleId="Titre4">
    <w:name w:val="heading 4"/>
    <w:basedOn w:val="Normal"/>
    <w:next w:val="Normal"/>
    <w:link w:val="Titre4Car"/>
    <w:uiPriority w:val="9"/>
    <w:semiHidden/>
    <w:unhideWhenUsed/>
    <w:qFormat/>
    <w:rsid w:val="008C224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C224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C224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C224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C224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224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906ED"/>
    <w:pPr>
      <w:spacing w:after="0" w:line="240" w:lineRule="auto"/>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6906ED"/>
    <w:rPr>
      <w:rFonts w:ascii="Arial" w:eastAsiaTheme="majorEastAsia" w:hAnsi="Arial" w:cstheme="majorBidi"/>
      <w:spacing w:val="-10"/>
      <w:kern w:val="28"/>
      <w:sz w:val="56"/>
      <w:szCs w:val="56"/>
    </w:rPr>
  </w:style>
  <w:style w:type="character" w:customStyle="1" w:styleId="Titre1Car">
    <w:name w:val="Titre 1 Car"/>
    <w:basedOn w:val="Policepardfaut"/>
    <w:link w:val="Titre1"/>
    <w:uiPriority w:val="9"/>
    <w:rsid w:val="006906ED"/>
    <w:rPr>
      <w:rFonts w:ascii="Arial" w:eastAsiaTheme="majorEastAsia" w:hAnsi="Arial" w:cstheme="majorBidi"/>
      <w:b/>
      <w:color w:val="2F5496" w:themeColor="accent1" w:themeShade="BF"/>
      <w:sz w:val="32"/>
      <w:szCs w:val="32"/>
      <w:u w:val="single"/>
      <w:shd w:val="clear" w:color="auto" w:fill="E7E6E6" w:themeFill="background2"/>
    </w:rPr>
  </w:style>
  <w:style w:type="character" w:customStyle="1" w:styleId="Titre2Car">
    <w:name w:val="Titre 2 Car"/>
    <w:basedOn w:val="Policepardfaut"/>
    <w:link w:val="Titre2"/>
    <w:uiPriority w:val="9"/>
    <w:rsid w:val="006906ED"/>
    <w:rPr>
      <w:rFonts w:ascii="Arial" w:eastAsiaTheme="majorEastAsia" w:hAnsi="Arial" w:cstheme="majorBidi"/>
      <w:b/>
      <w:color w:val="2F5496" w:themeColor="accent1" w:themeShade="BF"/>
      <w:sz w:val="26"/>
      <w:szCs w:val="26"/>
      <w:u w:val="single"/>
    </w:rPr>
  </w:style>
  <w:style w:type="character" w:customStyle="1" w:styleId="Titre3Car">
    <w:name w:val="Titre 3 Car"/>
    <w:basedOn w:val="Policepardfaut"/>
    <w:link w:val="Titre3"/>
    <w:uiPriority w:val="9"/>
    <w:rsid w:val="00A6403C"/>
    <w:rPr>
      <w:rFonts w:ascii="Arial" w:eastAsiaTheme="majorEastAsia" w:hAnsi="Arial" w:cstheme="majorBidi"/>
      <w:b/>
      <w:color w:val="1F3763" w:themeColor="accent1" w:themeShade="7F"/>
      <w:sz w:val="24"/>
      <w:szCs w:val="24"/>
      <w:u w:val="single"/>
    </w:rPr>
  </w:style>
  <w:style w:type="character" w:customStyle="1" w:styleId="Titre4Car">
    <w:name w:val="Titre 4 Car"/>
    <w:basedOn w:val="Policepardfaut"/>
    <w:link w:val="Titre4"/>
    <w:uiPriority w:val="9"/>
    <w:semiHidden/>
    <w:rsid w:val="008C2242"/>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8C2242"/>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8C2242"/>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8C2242"/>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8C224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2242"/>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uiPriority w:val="34"/>
    <w:qFormat/>
    <w:rsid w:val="008C2242"/>
    <w:pPr>
      <w:ind w:left="720"/>
      <w:contextualSpacing/>
    </w:pPr>
  </w:style>
  <w:style w:type="paragraph" w:styleId="En-ttedetabledesmatires">
    <w:name w:val="TOC Heading"/>
    <w:basedOn w:val="Titre1"/>
    <w:next w:val="Normal"/>
    <w:uiPriority w:val="39"/>
    <w:unhideWhenUsed/>
    <w:qFormat/>
    <w:rsid w:val="006906ED"/>
    <w:pPr>
      <w:numPr>
        <w:numId w:val="0"/>
      </w:numPr>
      <w:pBdr>
        <w:top w:val="none" w:sz="0" w:space="0" w:color="auto"/>
        <w:left w:val="none" w:sz="0" w:space="0" w:color="auto"/>
        <w:bottom w:val="none" w:sz="0" w:space="0" w:color="auto"/>
        <w:right w:val="none" w:sz="0" w:space="0" w:color="auto"/>
      </w:pBdr>
      <w:shd w:val="clear" w:color="auto" w:fill="auto"/>
      <w:outlineLvl w:val="9"/>
    </w:pPr>
    <w:rPr>
      <w:b w:val="0"/>
      <w:u w:val="none"/>
      <w:lang w:eastAsia="fr-FR"/>
    </w:rPr>
  </w:style>
  <w:style w:type="paragraph" w:styleId="TM1">
    <w:name w:val="toc 1"/>
    <w:basedOn w:val="Normal"/>
    <w:next w:val="Normal"/>
    <w:autoRedefine/>
    <w:uiPriority w:val="39"/>
    <w:unhideWhenUsed/>
    <w:rsid w:val="006906ED"/>
    <w:pPr>
      <w:spacing w:after="100"/>
    </w:pPr>
  </w:style>
  <w:style w:type="paragraph" w:styleId="TM2">
    <w:name w:val="toc 2"/>
    <w:basedOn w:val="Normal"/>
    <w:next w:val="Normal"/>
    <w:autoRedefine/>
    <w:uiPriority w:val="39"/>
    <w:unhideWhenUsed/>
    <w:rsid w:val="006906ED"/>
    <w:pPr>
      <w:spacing w:after="100"/>
      <w:ind w:left="220"/>
    </w:pPr>
  </w:style>
  <w:style w:type="character" w:styleId="Lienhypertexte">
    <w:name w:val="Hyperlink"/>
    <w:basedOn w:val="Policepardfaut"/>
    <w:uiPriority w:val="99"/>
    <w:unhideWhenUsed/>
    <w:rsid w:val="006906ED"/>
    <w:rPr>
      <w:color w:val="0563C1" w:themeColor="hyperlink"/>
      <w:u w:val="single"/>
    </w:rPr>
  </w:style>
  <w:style w:type="paragraph" w:styleId="Sous-titre">
    <w:name w:val="Subtitle"/>
    <w:basedOn w:val="Titre1"/>
    <w:next w:val="Normal"/>
    <w:link w:val="Sous-titreCar"/>
    <w:uiPriority w:val="11"/>
    <w:qFormat/>
    <w:rsid w:val="006906ED"/>
    <w:pPr>
      <w:numPr>
        <w:ilvl w:val="1"/>
        <w:numId w:val="0"/>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6906ED"/>
    <w:rPr>
      <w:rFonts w:asciiTheme="majorHAnsi" w:eastAsiaTheme="minorEastAsia" w:hAnsiTheme="majorHAnsi" w:cstheme="majorBidi"/>
      <w:b/>
      <w:color w:val="5A5A5A" w:themeColor="text1" w:themeTint="A5"/>
      <w:spacing w:val="15"/>
      <w:sz w:val="32"/>
      <w:szCs w:val="32"/>
      <w:u w:val="single"/>
      <w:shd w:val="clear" w:color="auto" w:fill="E7E6E6" w:themeFill="background2"/>
    </w:rPr>
  </w:style>
  <w:style w:type="paragraph" w:customStyle="1" w:styleId="Annexe">
    <w:name w:val="Annexe"/>
    <w:basedOn w:val="Titre1"/>
    <w:link w:val="AnnexeCar"/>
    <w:qFormat/>
    <w:rsid w:val="00A6403C"/>
    <w:pPr>
      <w:jc w:val="both"/>
    </w:pPr>
  </w:style>
  <w:style w:type="character" w:styleId="Mentionnonrsolue">
    <w:name w:val="Unresolved Mention"/>
    <w:basedOn w:val="Policepardfaut"/>
    <w:uiPriority w:val="99"/>
    <w:semiHidden/>
    <w:unhideWhenUsed/>
    <w:rsid w:val="00B65036"/>
    <w:rPr>
      <w:color w:val="605E5C"/>
      <w:shd w:val="clear" w:color="auto" w:fill="E1DFDD"/>
    </w:rPr>
  </w:style>
  <w:style w:type="character" w:customStyle="1" w:styleId="AnnexeCar">
    <w:name w:val="Annexe Car"/>
    <w:basedOn w:val="Titre1Car"/>
    <w:link w:val="Annexe"/>
    <w:rsid w:val="00A6403C"/>
    <w:rPr>
      <w:rFonts w:ascii="Arial" w:eastAsiaTheme="majorEastAsia" w:hAnsi="Arial" w:cstheme="majorBidi"/>
      <w:b/>
      <w:color w:val="2F5496" w:themeColor="accent1" w:themeShade="BF"/>
      <w:sz w:val="32"/>
      <w:szCs w:val="32"/>
      <w:u w:val="single"/>
      <w:shd w:val="clear" w:color="auto" w:fill="E7E6E6" w:themeFill="background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611428">
      <w:bodyDiv w:val="1"/>
      <w:marLeft w:val="0"/>
      <w:marRight w:val="0"/>
      <w:marTop w:val="0"/>
      <w:marBottom w:val="0"/>
      <w:divBdr>
        <w:top w:val="none" w:sz="0" w:space="0" w:color="auto"/>
        <w:left w:val="none" w:sz="0" w:space="0" w:color="auto"/>
        <w:bottom w:val="none" w:sz="0" w:space="0" w:color="auto"/>
        <w:right w:val="none" w:sz="0" w:space="0" w:color="auto"/>
      </w:divBdr>
    </w:div>
    <w:div w:id="915044928">
      <w:bodyDiv w:val="1"/>
      <w:marLeft w:val="0"/>
      <w:marRight w:val="0"/>
      <w:marTop w:val="0"/>
      <w:marBottom w:val="0"/>
      <w:divBdr>
        <w:top w:val="none" w:sz="0" w:space="0" w:color="auto"/>
        <w:left w:val="none" w:sz="0" w:space="0" w:color="auto"/>
        <w:bottom w:val="none" w:sz="0" w:space="0" w:color="auto"/>
        <w:right w:val="none" w:sz="0" w:space="0" w:color="auto"/>
      </w:divBdr>
    </w:div>
    <w:div w:id="183252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ssi@ch-stlo.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po@ch-stlo.f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E8C12-8799-4914-A850-18A6FA0EC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14</Pages>
  <Words>5234</Words>
  <Characters>28789</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PASSELEGUE</dc:creator>
  <cp:keywords/>
  <dc:description/>
  <cp:lastModifiedBy>Franck PASSELEGUE</cp:lastModifiedBy>
  <cp:revision>12</cp:revision>
  <cp:lastPrinted>2025-11-28T13:34:00Z</cp:lastPrinted>
  <dcterms:created xsi:type="dcterms:W3CDTF">2025-11-25T09:37:00Z</dcterms:created>
  <dcterms:modified xsi:type="dcterms:W3CDTF">2026-01-28T08:35:00Z</dcterms:modified>
</cp:coreProperties>
</file>